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89329" w14:textId="1469B39C" w:rsidR="00B00DC0" w:rsidRDefault="00DE6B22" w:rsidP="00DE6B22">
      <w:pPr>
        <w:jc w:val="center"/>
        <w:rPr>
          <w:b/>
          <w:sz w:val="28"/>
          <w:szCs w:val="28"/>
        </w:rPr>
      </w:pPr>
      <w:r w:rsidRPr="00B00DC0">
        <w:rPr>
          <w:b/>
          <w:sz w:val="28"/>
          <w:szCs w:val="28"/>
        </w:rPr>
        <w:t>Príloha č.3</w:t>
      </w:r>
      <w:r w:rsidR="00B00DC0">
        <w:rPr>
          <w:b/>
          <w:sz w:val="28"/>
          <w:szCs w:val="28"/>
        </w:rPr>
        <w:t xml:space="preserve"> Vstupnej správy PHRSR TSK: </w:t>
      </w:r>
    </w:p>
    <w:p w14:paraId="39C67AA7" w14:textId="02B278D8" w:rsidR="00DE6B22" w:rsidRPr="00B00DC0" w:rsidRDefault="00DE6B22" w:rsidP="00DE6B22">
      <w:pPr>
        <w:jc w:val="center"/>
        <w:rPr>
          <w:b/>
          <w:sz w:val="28"/>
          <w:szCs w:val="28"/>
        </w:rPr>
      </w:pPr>
      <w:r w:rsidRPr="00B00DC0">
        <w:rPr>
          <w:b/>
          <w:sz w:val="28"/>
          <w:szCs w:val="28"/>
        </w:rPr>
        <w:t xml:space="preserve"> Vstupná správa UMR Prievidza-Nováky.</w:t>
      </w:r>
    </w:p>
    <w:p w14:paraId="0E5C1A29" w14:textId="77777777" w:rsidR="00DE6B22" w:rsidRDefault="00DE6B22"/>
    <w:tbl>
      <w:tblPr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8"/>
      </w:tblGrid>
      <w:tr w:rsidR="00E36085" w:rsidRPr="00804E90" w14:paraId="671BC07A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440ED" w14:textId="77777777" w:rsidR="00E36085" w:rsidRPr="00804E90" w:rsidRDefault="00E36085" w:rsidP="00E36085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Calibri"/>
                <w:b/>
                <w:color w:val="000000"/>
              </w:rPr>
            </w:pPr>
            <w:r w:rsidRPr="00804E90">
              <w:rPr>
                <w:rFonts w:ascii="Calibri" w:eastAsia="Calibri" w:hAnsi="Calibri" w:cs="Calibri"/>
                <w:b/>
                <w:color w:val="000000"/>
              </w:rPr>
              <w:t>Hlavné ciele, výzvy, problémy a impulzy, na ktoré IÚS UMR Prievidza-Nováky  bude reagovať</w:t>
            </w:r>
          </w:p>
        </w:tc>
      </w:tr>
      <w:tr w:rsidR="00E36085" w:rsidRPr="00804E90" w14:paraId="48FA6DE8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3F63E" w14:textId="77777777" w:rsidR="00E36085" w:rsidRPr="00804E90" w:rsidRDefault="00E36085" w:rsidP="00E36085">
            <w:pPr>
              <w:numPr>
                <w:ilvl w:val="1"/>
                <w:numId w:val="6"/>
              </w:numPr>
              <w:suppressAutoHyphens/>
              <w:autoSpaceDN w:val="0"/>
              <w:spacing w:before="0" w:after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Hlavné impulzy pre spracovanie dokumentu</w:t>
            </w:r>
          </w:p>
        </w:tc>
      </w:tr>
      <w:tr w:rsidR="00E36085" w:rsidRPr="00804E90" w14:paraId="1FE67BE4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3EC3" w14:textId="77777777" w:rsidR="00392FE4" w:rsidRPr="00804E90" w:rsidRDefault="00392FE4" w:rsidP="00392FE4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lang w:eastAsia="en-US"/>
              </w:rPr>
              <w:t>Hlavným impulzom pre spracovanie dokumentu IÚS UMR Prievidza – Nováky je potreba reagovania na globálne ako i regionálne výzvy výzvy i príležitosti v oblasti zvyšovania kvality života obyvateľov, transformácie regiónu z uhoľného na inovatívny a udržateľný región, sanácii environmentálnych záťaží v území, skvalitňovania podnikateľského prostredia, harmonizácie trhu práce s potrebami zamestnávateľov, klimatickými zmenami. Proces transformácie územia hornej Nitry predstavuje významnú výzvu pre celý široký región presahujúci územie UMR, ale prináša v sebe príležitosť nastavenia budúceho rozvoja na nových, ekologických, inovatívne orientovaných a udržateľných princípoch podporených dostupnosťou viaczdrojového financovania, najmä cez finančné nástroje EŠIF a Fondu spravodlivej transformácie.</w:t>
            </w:r>
          </w:p>
          <w:p w14:paraId="100FA4BF" w14:textId="77777777" w:rsidR="00392FE4" w:rsidRPr="00804E90" w:rsidRDefault="00392FE4" w:rsidP="00392FE4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432FE810" w14:textId="77777777" w:rsidR="00392FE4" w:rsidRPr="00804E90" w:rsidRDefault="00392FE4" w:rsidP="00392FE4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lang w:eastAsia="en-US"/>
              </w:rPr>
              <w:t xml:space="preserve">Rovnako je pre región dôležité chápať jeho úlohy v kontexte celej Slovenskej republiky a jej záväzkami voči medzinárodným dohodám ako je  Agenda 2030 pre udržateľný rozvoj, Parížsku dohodu, Európsku zelenú dohodu k dosiahnutiu klimatickej neutrality do roku 2050, Plán obnovy pre Európu na riešenie hospodárskeho a sociálneho vplyvu pandémie COVID-19. V neposlednom rade je záujmom regiónu pripraviť sa na efektívne čerpanie zdrojov EŠIF pre nasledujúce obdobie rokov 2021-2027 a to najmä prostredníctvom problémovo orientovaného a integrovaného prístupu ku definovaniu svojich potrieb, priorít a cieľov rámcujúcich rozvoj územia do blízkej budúcnosti. </w:t>
            </w:r>
          </w:p>
        </w:tc>
      </w:tr>
      <w:tr w:rsidR="00E36085" w:rsidRPr="00804E90" w14:paraId="6B656929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B97A4" w14:textId="77777777" w:rsidR="00E36085" w:rsidRPr="00804E90" w:rsidRDefault="00E36085" w:rsidP="00E36085">
            <w:pPr>
              <w:numPr>
                <w:ilvl w:val="1"/>
                <w:numId w:val="6"/>
              </w:num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Hlavné výzvy a problémy, na ktoré dokument reaguje  (zhrnutie výstupov inventarizácie  a analýz)</w:t>
            </w:r>
          </w:p>
        </w:tc>
      </w:tr>
      <w:tr w:rsidR="00E36085" w:rsidRPr="00804E90" w14:paraId="7CD89244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02A07" w14:textId="77777777" w:rsidR="000D0C0B" w:rsidRPr="00804E90" w:rsidRDefault="000D0C0B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4BD92A2E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lang w:eastAsia="en-US"/>
              </w:rPr>
              <w:t>Špecifické  potenciály, problémy a výzvy pre UMR Prievidza - Nováky:</w:t>
            </w:r>
          </w:p>
          <w:p w14:paraId="6534062B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17DD8933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transformácia uhoľného regiónu Hornej Nitry,</w:t>
            </w:r>
          </w:p>
          <w:p w14:paraId="28E51A62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adaptácia sídiel na klimatickú zmenu,</w:t>
            </w:r>
          </w:p>
          <w:p w14:paraId="7831E58F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kapitalizácia vedecko-výskumného potenciálu v oblasti elektrotechniky a IT, </w:t>
            </w:r>
            <w:proofErr w:type="spellStart"/>
            <w:r w:rsidRPr="00804E90">
              <w:rPr>
                <w:sz w:val="24"/>
                <w:szCs w:val="24"/>
              </w:rPr>
              <w:t>automotive</w:t>
            </w:r>
            <w:proofErr w:type="spellEnd"/>
            <w:r w:rsidRPr="00804E90">
              <w:rPr>
                <w:sz w:val="24"/>
                <w:szCs w:val="24"/>
              </w:rPr>
              <w:t>, chemického priemyslu, energetiky, stavebníctva a potravinárstva,</w:t>
            </w:r>
          </w:p>
          <w:p w14:paraId="2D40957D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stabilizácia obyvateľstva a zvrátenie negatívneho demografického vývoja, starnutie obyvateľstva, inklúzia pracovných migrantov, sociálna inklúzia,</w:t>
            </w:r>
          </w:p>
          <w:p w14:paraId="21B39DAD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kapacitné deficity sociálnej a zdravotníckej infraštruktúry,</w:t>
            </w:r>
          </w:p>
          <w:p w14:paraId="02B4B158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investičný dlh na základnej infraštruktúre – kanalizácia, rozvody vody, cestná infraštruktúra, školská infraštruktúra, kultúrna infraštruktúra</w:t>
            </w:r>
          </w:p>
          <w:p w14:paraId="690438FC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stabilizácia a ochrana vodných zdrojov,</w:t>
            </w:r>
          </w:p>
          <w:p w14:paraId="620B0858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budovanie partnerstiev a prepojenie vedeckovýskumnej základne a školstva s potrebami produkčných sektorov v území UMR, </w:t>
            </w:r>
          </w:p>
          <w:p w14:paraId="5C4BFEEB" w14:textId="798F1DA9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lastRenderedPageBreak/>
              <w:t xml:space="preserve">dosiahnutie vyváženého energetického mixu a </w:t>
            </w:r>
            <w:r w:rsidR="00047CB8" w:rsidRPr="00804E90">
              <w:rPr>
                <w:sz w:val="24"/>
                <w:szCs w:val="24"/>
              </w:rPr>
              <w:t>využiti</w:t>
            </w:r>
            <w:r w:rsidR="00047CB8">
              <w:rPr>
                <w:sz w:val="24"/>
                <w:szCs w:val="24"/>
              </w:rPr>
              <w:t>e</w:t>
            </w:r>
            <w:r w:rsidR="00047CB8" w:rsidRPr="00804E90">
              <w:rPr>
                <w:sz w:val="24"/>
                <w:szCs w:val="24"/>
              </w:rPr>
              <w:t xml:space="preserve"> </w:t>
            </w:r>
            <w:r w:rsidRPr="00804E90">
              <w:rPr>
                <w:sz w:val="24"/>
                <w:szCs w:val="24"/>
              </w:rPr>
              <w:t>vysokého potenciálu UMR v oblasti obnoviteľných zdrojov a  energetické zhodnotenie odpadov,</w:t>
            </w:r>
          </w:p>
          <w:p w14:paraId="6A7F6D3D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kompletizácia systému zberu, triedenia a zhodnocovania odpadov (plast, biomasa, biologický odpad a pod.) na báze regionálnej spolupráce medzi súkromným a verejným sektorom,</w:t>
            </w:r>
          </w:p>
          <w:p w14:paraId="358E9E45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zlepšenie kvality života – dostupnosť služieb (najmä sociálne služby, integrácia a </w:t>
            </w:r>
            <w:proofErr w:type="spellStart"/>
            <w:r w:rsidRPr="00804E90">
              <w:rPr>
                <w:sz w:val="24"/>
                <w:szCs w:val="24"/>
              </w:rPr>
              <w:t>komunitizácia</w:t>
            </w:r>
            <w:proofErr w:type="spellEnd"/>
            <w:r w:rsidRPr="00804E90">
              <w:rPr>
                <w:sz w:val="24"/>
                <w:szCs w:val="24"/>
              </w:rPr>
              <w:t xml:space="preserve"> seniorov – posilnenie úlohy komunít pri zabezpečovaní služieb), strieborná ekonomika, nájomné a sociálne bývanie,</w:t>
            </w:r>
          </w:p>
          <w:p w14:paraId="3B5A8021" w14:textId="77777777" w:rsidR="00E36085" w:rsidRPr="00804E90" w:rsidRDefault="00E36085" w:rsidP="000D0C0B">
            <w:pPr>
              <w:pStyle w:val="Odsekzoznamu"/>
              <w:numPr>
                <w:ilvl w:val="0"/>
                <w:numId w:val="8"/>
              </w:numPr>
              <w:spacing w:before="0" w:after="120" w:line="240" w:lineRule="auto"/>
              <w:ind w:left="714" w:hanging="357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rozvoj dopravy realizáciou príkladov dobrej praxe projektov integrovanej udržateľnej </w:t>
            </w:r>
            <w:proofErr w:type="spellStart"/>
            <w:r w:rsidRPr="00804E90">
              <w:rPr>
                <w:sz w:val="24"/>
                <w:szCs w:val="24"/>
              </w:rPr>
              <w:t>multimodálnej</w:t>
            </w:r>
            <w:proofErr w:type="spellEnd"/>
            <w:r w:rsidRPr="00804E90">
              <w:rPr>
                <w:sz w:val="24"/>
                <w:szCs w:val="24"/>
              </w:rPr>
              <w:t xml:space="preserve"> mobility</w:t>
            </w:r>
          </w:p>
          <w:p w14:paraId="19F23B45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i/>
                <w:color w:val="FF0000"/>
                <w:lang w:eastAsia="en-US"/>
              </w:rPr>
            </w:pPr>
          </w:p>
        </w:tc>
      </w:tr>
      <w:tr w:rsidR="00E36085" w:rsidRPr="00804E90" w14:paraId="3A0119EE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307E" w14:textId="77777777" w:rsidR="00E36085" w:rsidRPr="00804E90" w:rsidRDefault="00E36085" w:rsidP="00E36085">
            <w:pPr>
              <w:numPr>
                <w:ilvl w:val="1"/>
                <w:numId w:val="6"/>
              </w:num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lastRenderedPageBreak/>
              <w:t xml:space="preserve">  Strategický prístup vrátane predbežnej vízie, hlavného cieľu a priorít Integrovanej územnej stratégie UMR Prievidza-Nováky </w:t>
            </w:r>
          </w:p>
        </w:tc>
      </w:tr>
      <w:tr w:rsidR="00E36085" w:rsidRPr="00804E90" w14:paraId="70EB03BE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C963A" w14:textId="77777777" w:rsidR="000D0C0B" w:rsidRPr="00804E90" w:rsidRDefault="000D0C0B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</w:p>
          <w:p w14:paraId="302C15F3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Predbežná Vízia rozvoja UMR Prievidza-Nováky do roku 2030</w:t>
            </w:r>
          </w:p>
          <w:p w14:paraId="2652CDD1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51AE89CA" w14:textId="77777777" w:rsidR="000D0C0B" w:rsidRPr="00804E90" w:rsidRDefault="000D0C0B" w:rsidP="000D0C0B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lang w:eastAsia="en-US"/>
              </w:rPr>
              <w:t xml:space="preserve">Prievidza – Nováky región, ktorý premieňa svoje špecifiká na svoju výhodu, aby tu ľudia nielen žili, alebo boli hrdí, že sú jeho súčasťou. </w:t>
            </w:r>
          </w:p>
          <w:p w14:paraId="2FE8F36F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16CFB621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</w:p>
          <w:p w14:paraId="398ACA6F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Hlavný cieľ IÚS UMR Prievidza-Nováky </w:t>
            </w:r>
          </w:p>
          <w:p w14:paraId="1C84D1E1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2E745824" w14:textId="0271E2E5" w:rsidR="000D0C0B" w:rsidRPr="00804E90" w:rsidRDefault="000D0C0B" w:rsidP="000D0C0B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lang w:eastAsia="en-US"/>
              </w:rPr>
              <w:t xml:space="preserve">Zdravý, udržateľný a inovatívny región Prievidza – Nováky využívajúci prírodný, ekonomický a ľudský kapitál pre kvalitný život obyvateľov. Dobré podmienky pre podnikanie a zdravé životné prostredie. </w:t>
            </w:r>
          </w:p>
          <w:p w14:paraId="406627C8" w14:textId="77777777" w:rsidR="000D0C0B" w:rsidRPr="00804E90" w:rsidRDefault="000D0C0B" w:rsidP="00E36085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2A11012B" w14:textId="77777777" w:rsidR="000D0C0B" w:rsidRPr="00804E90" w:rsidRDefault="000D0C0B" w:rsidP="00E36085">
            <w:pPr>
              <w:suppressAutoHyphens/>
              <w:autoSpaceDN w:val="0"/>
              <w:spacing w:before="0" w:after="0" w:line="240" w:lineRule="auto"/>
              <w:textAlignment w:val="baseline"/>
              <w:rPr>
                <w:rFonts w:ascii="Calibri" w:eastAsia="Calibri" w:hAnsi="Calibri" w:cs="Times New Roman"/>
                <w:lang w:eastAsia="en-US"/>
              </w:rPr>
            </w:pPr>
          </w:p>
          <w:p w14:paraId="69669C78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Priority IÚS UMR Prievidza-Nováky </w:t>
            </w:r>
          </w:p>
          <w:p w14:paraId="208D9D3C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</w:p>
          <w:p w14:paraId="73D5C103" w14:textId="77777777" w:rsidR="00E36085" w:rsidRPr="00804E90" w:rsidRDefault="00F56CA4" w:rsidP="000D0C0B">
            <w:pPr>
              <w:numPr>
                <w:ilvl w:val="0"/>
                <w:numId w:val="10"/>
              </w:numPr>
              <w:suppressAutoHyphens/>
              <w:autoSpaceDN w:val="0"/>
              <w:spacing w:before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Zdravé a smart komunity </w:t>
            </w:r>
          </w:p>
          <w:p w14:paraId="6A5A9576" w14:textId="77777777" w:rsidR="00F56CA4" w:rsidRPr="00804E90" w:rsidRDefault="00F80D8A" w:rsidP="000D0C0B">
            <w:pPr>
              <w:numPr>
                <w:ilvl w:val="0"/>
                <w:numId w:val="10"/>
              </w:numPr>
              <w:suppressAutoHyphens/>
              <w:autoSpaceDN w:val="0"/>
              <w:spacing w:before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Dostupné a moderné služby obyvateľom</w:t>
            </w:r>
          </w:p>
          <w:p w14:paraId="3024B5FF" w14:textId="77777777" w:rsidR="00700583" w:rsidRPr="00804E90" w:rsidRDefault="00F80D8A" w:rsidP="000D0C0B">
            <w:pPr>
              <w:numPr>
                <w:ilvl w:val="0"/>
                <w:numId w:val="10"/>
              </w:numPr>
              <w:suppressAutoHyphens/>
              <w:autoSpaceDN w:val="0"/>
              <w:spacing w:before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Udržateľná mestské/regionálna mobilita</w:t>
            </w:r>
          </w:p>
          <w:p w14:paraId="0B66C138" w14:textId="77777777" w:rsidR="00F80D8A" w:rsidRPr="00804E90" w:rsidRDefault="00F80D8A" w:rsidP="000D0C0B">
            <w:pPr>
              <w:numPr>
                <w:ilvl w:val="0"/>
                <w:numId w:val="10"/>
              </w:numPr>
              <w:suppressAutoHyphens/>
              <w:autoSpaceDN w:val="0"/>
              <w:spacing w:before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Smart dopravná a technická infraštruktúra</w:t>
            </w:r>
          </w:p>
          <w:p w14:paraId="000F430F" w14:textId="77777777" w:rsidR="00700583" w:rsidRPr="00804E90" w:rsidRDefault="000D0C0B" w:rsidP="000D0C0B">
            <w:pPr>
              <w:numPr>
                <w:ilvl w:val="0"/>
                <w:numId w:val="10"/>
              </w:numPr>
              <w:suppressAutoHyphens/>
              <w:autoSpaceDN w:val="0"/>
              <w:spacing w:before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Ekosystémové</w:t>
            </w:r>
            <w:r w:rsidR="00F80D8A"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 služby a kvalita životného prostredia</w:t>
            </w:r>
          </w:p>
          <w:p w14:paraId="648C5563" w14:textId="77777777" w:rsidR="00F80D8A" w:rsidRPr="00804E90" w:rsidRDefault="00F80D8A" w:rsidP="000D0C0B">
            <w:pPr>
              <w:numPr>
                <w:ilvl w:val="0"/>
                <w:numId w:val="10"/>
              </w:numPr>
              <w:suppressAutoHyphens/>
              <w:autoSpaceDN w:val="0"/>
              <w:spacing w:before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Obehová ekonomika </w:t>
            </w:r>
            <w:r w:rsidR="00700583"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a </w:t>
            </w: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ekologická</w:t>
            </w:r>
            <w:r w:rsidR="00700583"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 regionálna energetika </w:t>
            </w:r>
          </w:p>
          <w:p w14:paraId="76B4A6FB" w14:textId="77777777" w:rsidR="00F56CA4" w:rsidRPr="00804E90" w:rsidRDefault="00F80D8A" w:rsidP="000D0C0B">
            <w:pPr>
              <w:numPr>
                <w:ilvl w:val="0"/>
                <w:numId w:val="10"/>
              </w:numPr>
              <w:suppressAutoHyphens/>
              <w:autoSpaceDN w:val="0"/>
              <w:spacing w:before="0" w:line="240" w:lineRule="auto"/>
              <w:ind w:left="714" w:hanging="357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Inovatívna regionálna ekonomika</w:t>
            </w:r>
          </w:p>
          <w:p w14:paraId="0B76E7DE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</w:p>
          <w:p w14:paraId="6BA9ECB6" w14:textId="77777777" w:rsidR="00E36085" w:rsidRPr="00804E90" w:rsidRDefault="00E36085" w:rsidP="00F56CA4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</w:p>
        </w:tc>
      </w:tr>
      <w:tr w:rsidR="00E36085" w:rsidRPr="00804E90" w:rsidDel="00900CB4" w14:paraId="037D8500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B7328" w14:textId="661A2077" w:rsidR="00E36085" w:rsidRPr="00804E90" w:rsidDel="00900CB4" w:rsidRDefault="00E36085" w:rsidP="00254D0B">
            <w:pPr>
              <w:numPr>
                <w:ilvl w:val="1"/>
                <w:numId w:val="6"/>
              </w:num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Strategické, špecifické ciele a nástroje implementácie  Programu hospodárskeho rozvoja a sociálneho rozvoja </w:t>
            </w:r>
            <w:r w:rsidR="00254D0B">
              <w:rPr>
                <w:rFonts w:ascii="Calibri" w:eastAsia="Calibri" w:hAnsi="Calibri" w:cs="Times New Roman"/>
                <w:b/>
                <w:lang w:eastAsia="en-US"/>
              </w:rPr>
              <w:t>Trenčianskeho</w:t>
            </w:r>
            <w:r w:rsidR="00254D0B"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  </w:t>
            </w: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samosprávneho  kraja</w:t>
            </w:r>
          </w:p>
        </w:tc>
      </w:tr>
      <w:tr w:rsidR="00E36085" w:rsidRPr="00804E90" w:rsidDel="00900CB4" w14:paraId="2CE70EDF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3FEB6" w14:textId="77777777" w:rsidR="00804E90" w:rsidRPr="00804E90" w:rsidRDefault="00804E90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</w:p>
          <w:p w14:paraId="742F4EF1" w14:textId="77777777" w:rsidR="00E36085" w:rsidRPr="00804E90" w:rsidRDefault="00804E90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t>Strategické a špecifické ciele</w:t>
            </w:r>
            <w:r w:rsidR="00E36085" w:rsidRPr="00804E90">
              <w:rPr>
                <w:rFonts w:ascii="Calibri" w:eastAsia="Calibri" w:hAnsi="Calibri" w:cs="Times New Roman"/>
                <w:b/>
                <w:lang w:eastAsia="en-US"/>
              </w:rPr>
              <w:t xml:space="preserve">  </w:t>
            </w:r>
            <w:r w:rsidR="00F56CA4" w:rsidRPr="00804E90">
              <w:rPr>
                <w:rFonts w:ascii="Calibri" w:eastAsia="Calibri" w:hAnsi="Calibri" w:cs="Times New Roman"/>
                <w:b/>
                <w:lang w:eastAsia="en-US"/>
              </w:rPr>
              <w:t>IÚS UMR Prievidza-Nováky</w:t>
            </w:r>
          </w:p>
          <w:p w14:paraId="55F46565" w14:textId="77777777" w:rsidR="00F80D8A" w:rsidRPr="00804E90" w:rsidRDefault="00F80D8A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</w:p>
          <w:p w14:paraId="1BE2BD1E" w14:textId="77777777" w:rsidR="00700583" w:rsidRPr="00804E90" w:rsidRDefault="00F56CA4" w:rsidP="00F80D8A">
            <w:pPr>
              <w:pStyle w:val="Odsekzoznamu"/>
              <w:numPr>
                <w:ilvl w:val="0"/>
                <w:numId w:val="1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</w:rPr>
              <w:lastRenderedPageBreak/>
              <w:t xml:space="preserve">Zdravé a smart komunity </w:t>
            </w:r>
          </w:p>
          <w:p w14:paraId="647DF12D" w14:textId="77777777" w:rsidR="00F56CA4" w:rsidRPr="00804E90" w:rsidRDefault="00F56CA4" w:rsidP="00111EC6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 xml:space="preserve">Podpora zdravého životného štýlu a rozvoj talentov lokálnych komunít </w:t>
            </w:r>
          </w:p>
          <w:p w14:paraId="4E9A3DEA" w14:textId="77777777" w:rsidR="00F56CA4" w:rsidRPr="00804E90" w:rsidRDefault="00F56CA4" w:rsidP="004D7FA8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 Budovanie športovej a voľnočasovej infraštruktúry </w:t>
            </w:r>
          </w:p>
          <w:p w14:paraId="0E46096F" w14:textId="77777777" w:rsidR="00F56CA4" w:rsidRPr="00804E90" w:rsidRDefault="00F56CA4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 Obnova a modernizácia športovej a voľnočasovej infraštruktúry</w:t>
            </w:r>
          </w:p>
          <w:p w14:paraId="2FE4AF7B" w14:textId="77777777" w:rsidR="003F3A0C" w:rsidRPr="00804E90" w:rsidRDefault="003F3A0C" w:rsidP="003F3A0C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Smart región</w:t>
            </w:r>
          </w:p>
          <w:p w14:paraId="732CD873" w14:textId="77777777" w:rsidR="00F56CA4" w:rsidRPr="00804E90" w:rsidRDefault="003F3A0C" w:rsidP="003F3A0C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 </w:t>
            </w:r>
            <w:proofErr w:type="spellStart"/>
            <w:r w:rsidRPr="00804E90">
              <w:rPr>
                <w:sz w:val="24"/>
                <w:szCs w:val="24"/>
              </w:rPr>
              <w:t>Smart</w:t>
            </w:r>
            <w:proofErr w:type="spellEnd"/>
            <w:r w:rsidRPr="00804E90">
              <w:rPr>
                <w:sz w:val="24"/>
                <w:szCs w:val="24"/>
              </w:rPr>
              <w:t xml:space="preserve"> </w:t>
            </w:r>
            <w:proofErr w:type="spellStart"/>
            <w:r w:rsidRPr="00804E90">
              <w:rPr>
                <w:sz w:val="24"/>
                <w:szCs w:val="24"/>
              </w:rPr>
              <w:t>urbánna</w:t>
            </w:r>
            <w:proofErr w:type="spellEnd"/>
            <w:r w:rsidRPr="00804E90">
              <w:rPr>
                <w:sz w:val="24"/>
                <w:szCs w:val="24"/>
              </w:rPr>
              <w:t xml:space="preserve"> bezpečnosť </w:t>
            </w:r>
          </w:p>
          <w:p w14:paraId="1A789AA8" w14:textId="77777777" w:rsidR="00D6328F" w:rsidRPr="00804E90" w:rsidRDefault="00D6328F" w:rsidP="00D6328F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Smart komunikácia </w:t>
            </w:r>
          </w:p>
          <w:p w14:paraId="1FD1E1A5" w14:textId="77777777" w:rsidR="00804E90" w:rsidRPr="00804E90" w:rsidRDefault="00804E90" w:rsidP="00D6328F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 Podpora kapacít  plánovania a manažmentu územia</w:t>
            </w:r>
          </w:p>
          <w:p w14:paraId="51CA3CC6" w14:textId="77777777" w:rsidR="00D6328F" w:rsidRPr="00804E90" w:rsidRDefault="00D6328F" w:rsidP="00D6328F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Sociálna inklúzia</w:t>
            </w:r>
          </w:p>
          <w:p w14:paraId="568A5CDB" w14:textId="77777777" w:rsidR="003F3A0C" w:rsidRPr="00804E90" w:rsidRDefault="00D6328F" w:rsidP="00D6328F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 Dostupné bývanie</w:t>
            </w:r>
          </w:p>
          <w:p w14:paraId="1519311A" w14:textId="77777777" w:rsidR="00D6328F" w:rsidRPr="00804E90" w:rsidRDefault="00D6328F" w:rsidP="00D6328F">
            <w:pPr>
              <w:spacing w:before="0" w:line="240" w:lineRule="auto"/>
              <w:jc w:val="left"/>
            </w:pPr>
          </w:p>
          <w:p w14:paraId="027D695F" w14:textId="77777777" w:rsidR="00F56CA4" w:rsidRPr="00804E90" w:rsidRDefault="00F56CA4" w:rsidP="00F80D8A">
            <w:pPr>
              <w:pStyle w:val="Odsekzoznamu"/>
              <w:numPr>
                <w:ilvl w:val="0"/>
                <w:numId w:val="1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</w:rPr>
              <w:t>Dostupné a moderné služby obyvateľom</w:t>
            </w:r>
          </w:p>
          <w:p w14:paraId="20401A76" w14:textId="77777777" w:rsidR="00111EC6" w:rsidRPr="00804E90" w:rsidRDefault="00111EC6" w:rsidP="00111EC6">
            <w:pPr>
              <w:pStyle w:val="Odsekzoznamu"/>
              <w:numPr>
                <w:ilvl w:val="0"/>
                <w:numId w:val="9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5643D624" w14:textId="77777777" w:rsidR="00F56CA4" w:rsidRPr="00804E90" w:rsidRDefault="00F56CA4" w:rsidP="00111EC6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 xml:space="preserve">Dostupné sociálne služby </w:t>
            </w:r>
          </w:p>
          <w:p w14:paraId="037B198B" w14:textId="77777777" w:rsidR="00F56CA4" w:rsidRPr="00804E90" w:rsidRDefault="00F56CA4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Budovanie nových zariadení sociálnych služieb</w:t>
            </w:r>
          </w:p>
          <w:p w14:paraId="248FA3A4" w14:textId="77777777" w:rsidR="008D34C2" w:rsidRPr="00804E90" w:rsidRDefault="008D34C2" w:rsidP="008D34C2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Integrované zdravotné služby</w:t>
            </w:r>
          </w:p>
          <w:p w14:paraId="3585A29F" w14:textId="77777777" w:rsidR="00F56CA4" w:rsidRPr="00804E90" w:rsidRDefault="008D34C2" w:rsidP="008D34C2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Centrá integrovanej zdravotnej starostlivosti </w:t>
            </w:r>
          </w:p>
          <w:p w14:paraId="62BC71A5" w14:textId="77777777" w:rsidR="00F82B48" w:rsidRPr="00804E90" w:rsidRDefault="00F82B48" w:rsidP="00F82B48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Dostupné vzdelávacie služby</w:t>
            </w:r>
          </w:p>
          <w:p w14:paraId="7260B682" w14:textId="77777777" w:rsidR="00F82B48" w:rsidRPr="00804E90" w:rsidRDefault="00F82B48" w:rsidP="00F82B48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Rozširovanie kapacít vzdelávacích služieb</w:t>
            </w:r>
          </w:p>
          <w:p w14:paraId="034684D4" w14:textId="77777777" w:rsidR="003A19F0" w:rsidRPr="00804E90" w:rsidRDefault="003A19F0" w:rsidP="00804E90">
            <w:pPr>
              <w:spacing w:before="0" w:line="240" w:lineRule="auto"/>
              <w:jc w:val="left"/>
            </w:pPr>
          </w:p>
          <w:p w14:paraId="43626633" w14:textId="77777777" w:rsidR="00700583" w:rsidRPr="00804E90" w:rsidRDefault="00700583" w:rsidP="00F80D8A">
            <w:pPr>
              <w:pStyle w:val="Odsekzoznamu"/>
              <w:numPr>
                <w:ilvl w:val="0"/>
                <w:numId w:val="1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</w:rPr>
              <w:t>Udržateľná mestské/regionálna mobilita</w:t>
            </w:r>
          </w:p>
          <w:p w14:paraId="30F77A50" w14:textId="77777777" w:rsidR="00111EC6" w:rsidRPr="00804E90" w:rsidRDefault="00111EC6" w:rsidP="00111EC6">
            <w:pPr>
              <w:pStyle w:val="Odsekzoznamu"/>
              <w:numPr>
                <w:ilvl w:val="0"/>
                <w:numId w:val="9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211C19FE" w14:textId="77777777" w:rsidR="00F56CA4" w:rsidRPr="00804E90" w:rsidRDefault="00700583" w:rsidP="00111EC6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 xml:space="preserve">Nemotorová doprava </w:t>
            </w:r>
          </w:p>
          <w:p w14:paraId="4E1DF153" w14:textId="77777777" w:rsidR="00700583" w:rsidRPr="00804E90" w:rsidRDefault="00700583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804E90">
              <w:rPr>
                <w:sz w:val="24"/>
                <w:szCs w:val="24"/>
              </w:rPr>
              <w:t>Vnútrosídelná</w:t>
            </w:r>
            <w:proofErr w:type="spellEnd"/>
            <w:r w:rsidRPr="00804E90">
              <w:rPr>
                <w:sz w:val="24"/>
                <w:szCs w:val="24"/>
              </w:rPr>
              <w:t xml:space="preserve"> </w:t>
            </w:r>
            <w:proofErr w:type="spellStart"/>
            <w:r w:rsidRPr="00804E90">
              <w:rPr>
                <w:sz w:val="24"/>
                <w:szCs w:val="24"/>
              </w:rPr>
              <w:t>cyklodoprava</w:t>
            </w:r>
            <w:proofErr w:type="spellEnd"/>
          </w:p>
          <w:p w14:paraId="6DBFE500" w14:textId="77777777" w:rsidR="00F82B48" w:rsidRPr="00804E90" w:rsidRDefault="00F82B48" w:rsidP="00F82B48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804E90">
              <w:rPr>
                <w:sz w:val="24"/>
                <w:szCs w:val="24"/>
              </w:rPr>
              <w:t>Vnútrosídelná</w:t>
            </w:r>
            <w:proofErr w:type="spellEnd"/>
            <w:r w:rsidRPr="00804E90">
              <w:rPr>
                <w:sz w:val="24"/>
                <w:szCs w:val="24"/>
              </w:rPr>
              <w:t xml:space="preserve"> pešia doprava</w:t>
            </w:r>
          </w:p>
          <w:p w14:paraId="75C127C2" w14:textId="77777777" w:rsidR="00D6328F" w:rsidRPr="00804E90" w:rsidRDefault="00D6328F" w:rsidP="00D6328F">
            <w:pPr>
              <w:pStyle w:val="Odsekzoznamu"/>
              <w:spacing w:before="0" w:after="120" w:line="240" w:lineRule="auto"/>
              <w:ind w:left="2220"/>
              <w:jc w:val="left"/>
              <w:rPr>
                <w:sz w:val="24"/>
                <w:szCs w:val="24"/>
              </w:rPr>
            </w:pPr>
          </w:p>
          <w:p w14:paraId="0E1F39F0" w14:textId="77777777" w:rsidR="00F56CA4" w:rsidRPr="00804E90" w:rsidRDefault="00700583" w:rsidP="00F80D8A">
            <w:pPr>
              <w:pStyle w:val="Odsekzoznamu"/>
              <w:numPr>
                <w:ilvl w:val="0"/>
                <w:numId w:val="1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</w:rPr>
              <w:t>Smart dopravná a technická infraštruktúra</w:t>
            </w:r>
          </w:p>
          <w:p w14:paraId="5EFE546C" w14:textId="77777777" w:rsidR="001F5CDD" w:rsidRPr="00804E90" w:rsidRDefault="001F5CDD" w:rsidP="001F5CDD">
            <w:pPr>
              <w:pStyle w:val="Odsekzoznamu"/>
              <w:numPr>
                <w:ilvl w:val="0"/>
                <w:numId w:val="9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5DF9A1D4" w14:textId="77777777" w:rsidR="001F5CDD" w:rsidRPr="00804E90" w:rsidRDefault="001F5CDD" w:rsidP="001F5CDD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Ochrana vôd</w:t>
            </w:r>
          </w:p>
          <w:p w14:paraId="4CC21FC0" w14:textId="77777777" w:rsidR="00700583" w:rsidRPr="00804E90" w:rsidRDefault="001F5CDD" w:rsidP="001F5CDD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Budovanie splaškovej kanalizácie </w:t>
            </w:r>
          </w:p>
          <w:p w14:paraId="4E48EB81" w14:textId="77777777" w:rsidR="002753A2" w:rsidRPr="00804E90" w:rsidRDefault="002753A2" w:rsidP="002753A2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Bezpečná a dostupná dopravná infraštruktúra</w:t>
            </w:r>
          </w:p>
          <w:p w14:paraId="5E7F9D23" w14:textId="77777777" w:rsidR="002753A2" w:rsidRPr="00804E90" w:rsidRDefault="002753A2" w:rsidP="002753A2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Bezpečnosť dopravnej infraštruktúry </w:t>
            </w:r>
          </w:p>
          <w:p w14:paraId="60BC296B" w14:textId="77777777" w:rsidR="00F82B48" w:rsidRPr="00804E90" w:rsidRDefault="00F82B48" w:rsidP="00F82B48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Kompletizácia</w:t>
            </w:r>
            <w:r w:rsidR="00D6328F" w:rsidRPr="00804E90">
              <w:rPr>
                <w:sz w:val="24"/>
                <w:szCs w:val="24"/>
              </w:rPr>
              <w:t xml:space="preserve"> a modernizácia</w:t>
            </w:r>
            <w:r w:rsidRPr="00804E90">
              <w:rPr>
                <w:sz w:val="24"/>
                <w:szCs w:val="24"/>
              </w:rPr>
              <w:t xml:space="preserve"> dopravnej infraštruktúry</w:t>
            </w:r>
          </w:p>
          <w:p w14:paraId="2D8DE8AE" w14:textId="77777777" w:rsidR="00D6328F" w:rsidRPr="00804E90" w:rsidRDefault="00D6328F" w:rsidP="00D6328F">
            <w:pPr>
              <w:spacing w:before="0" w:line="240" w:lineRule="auto"/>
              <w:jc w:val="left"/>
              <w:rPr>
                <w:b/>
              </w:rPr>
            </w:pPr>
          </w:p>
          <w:p w14:paraId="382429E3" w14:textId="77777777" w:rsidR="00700583" w:rsidRPr="00804E90" w:rsidRDefault="00804E90" w:rsidP="00F80D8A">
            <w:pPr>
              <w:pStyle w:val="Odsekzoznamu"/>
              <w:numPr>
                <w:ilvl w:val="0"/>
                <w:numId w:val="1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</w:rPr>
              <w:t>Ekosystémové</w:t>
            </w:r>
            <w:r w:rsidR="00700583" w:rsidRPr="00804E90">
              <w:rPr>
                <w:b/>
                <w:sz w:val="24"/>
                <w:szCs w:val="24"/>
              </w:rPr>
              <w:t xml:space="preserve"> služby a kvalita životného prostredia</w:t>
            </w:r>
          </w:p>
          <w:p w14:paraId="5E67B8AA" w14:textId="77777777" w:rsidR="001F5CDD" w:rsidRPr="00804E90" w:rsidRDefault="001F5CDD" w:rsidP="001F5CDD">
            <w:pPr>
              <w:pStyle w:val="Odsekzoznamu"/>
              <w:numPr>
                <w:ilvl w:val="0"/>
                <w:numId w:val="9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4C242B5F" w14:textId="77777777" w:rsidR="00700583" w:rsidRPr="00804E90" w:rsidRDefault="00700583" w:rsidP="001F5CDD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Environmentálne záťaže</w:t>
            </w:r>
          </w:p>
          <w:p w14:paraId="22A0BEA5" w14:textId="77777777" w:rsidR="00700583" w:rsidRPr="00804E90" w:rsidRDefault="00700583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lastRenderedPageBreak/>
              <w:t>Sanácia a rekultivácia skládok odpadu</w:t>
            </w:r>
          </w:p>
          <w:p w14:paraId="0BBE7F56" w14:textId="77777777" w:rsidR="00111EC6" w:rsidRPr="00804E90" w:rsidRDefault="001F5CDD" w:rsidP="00111EC6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Adap</w:t>
            </w:r>
            <w:r w:rsidR="00111EC6" w:rsidRPr="00804E90">
              <w:rPr>
                <w:b/>
                <w:sz w:val="24"/>
                <w:szCs w:val="24"/>
                <w:u w:val="single"/>
              </w:rPr>
              <w:t>tácia na zmenu klímy</w:t>
            </w:r>
          </w:p>
          <w:p w14:paraId="2627ACFB" w14:textId="77777777" w:rsidR="00111EC6" w:rsidRPr="00804E90" w:rsidRDefault="00111EC6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Zadržiavanie vody v krajine</w:t>
            </w:r>
          </w:p>
          <w:p w14:paraId="5B23EF80" w14:textId="77777777" w:rsidR="00F82B48" w:rsidRPr="00804E90" w:rsidRDefault="00F82B48" w:rsidP="00F82B48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Ekosystémové služby</w:t>
            </w:r>
          </w:p>
          <w:p w14:paraId="0CA7E4EF" w14:textId="77777777" w:rsidR="00F82B48" w:rsidRPr="00804E90" w:rsidRDefault="00F82B48" w:rsidP="00F82B48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Kvalitné a zelené verejné priestory</w:t>
            </w:r>
          </w:p>
          <w:p w14:paraId="200659BA" w14:textId="77777777" w:rsidR="00F82B48" w:rsidRPr="00804E90" w:rsidRDefault="00F82B48" w:rsidP="00F82B48">
            <w:pPr>
              <w:pStyle w:val="Odsekzoznamu"/>
              <w:spacing w:before="0" w:after="120" w:line="240" w:lineRule="auto"/>
              <w:ind w:left="2220"/>
              <w:jc w:val="left"/>
              <w:rPr>
                <w:b/>
                <w:sz w:val="24"/>
                <w:szCs w:val="24"/>
              </w:rPr>
            </w:pPr>
          </w:p>
          <w:p w14:paraId="2EACF130" w14:textId="77777777" w:rsidR="00111EC6" w:rsidRPr="00804E90" w:rsidRDefault="00700583" w:rsidP="00F80D8A">
            <w:pPr>
              <w:pStyle w:val="Odsekzoznamu"/>
              <w:numPr>
                <w:ilvl w:val="0"/>
                <w:numId w:val="19"/>
              </w:numPr>
              <w:spacing w:after="120"/>
              <w:rPr>
                <w:b/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</w:rPr>
              <w:t xml:space="preserve">Obehová ekonomika a ekologická regionálna energetika </w:t>
            </w:r>
          </w:p>
          <w:p w14:paraId="3BAD9641" w14:textId="77777777" w:rsidR="00111EC6" w:rsidRPr="00804E90" w:rsidRDefault="00111EC6" w:rsidP="00111EC6">
            <w:pPr>
              <w:pStyle w:val="Odsekzoznamu"/>
              <w:numPr>
                <w:ilvl w:val="0"/>
                <w:numId w:val="9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0D6A10F6" w14:textId="77777777" w:rsidR="00700583" w:rsidRPr="00804E90" w:rsidRDefault="00700583" w:rsidP="00111EC6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Efektívny manažment odpadov</w:t>
            </w:r>
          </w:p>
          <w:p w14:paraId="39195C93" w14:textId="77777777" w:rsidR="00700583" w:rsidRPr="00804E90" w:rsidRDefault="00700583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Zvyšovanie efektivity zberu a manažmentu odpadov</w:t>
            </w:r>
          </w:p>
          <w:p w14:paraId="1D013784" w14:textId="77777777" w:rsidR="00700583" w:rsidRPr="00804E90" w:rsidRDefault="00700583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Spracovanie a zhodnocovanie odpadov</w:t>
            </w:r>
          </w:p>
          <w:p w14:paraId="52BB7AB3" w14:textId="77777777" w:rsidR="008D34C2" w:rsidRPr="00804E90" w:rsidRDefault="008D34C2" w:rsidP="008D34C2">
            <w:pPr>
              <w:pStyle w:val="Odsekzoznamu"/>
              <w:spacing w:before="0" w:after="120" w:line="240" w:lineRule="auto"/>
              <w:ind w:left="1440"/>
              <w:jc w:val="left"/>
              <w:rPr>
                <w:i/>
                <w:sz w:val="24"/>
                <w:szCs w:val="24"/>
              </w:rPr>
            </w:pPr>
            <w:r w:rsidRPr="00804E90">
              <w:rPr>
                <w:i/>
                <w:sz w:val="24"/>
                <w:szCs w:val="24"/>
              </w:rPr>
              <w:t xml:space="preserve">Identifikovaná operácia: </w:t>
            </w:r>
          </w:p>
          <w:p w14:paraId="7D5F0442" w14:textId="77777777" w:rsidR="007757F1" w:rsidRPr="00804E90" w:rsidRDefault="007757F1" w:rsidP="007757F1">
            <w:pPr>
              <w:pStyle w:val="Odsekzoznamu"/>
              <w:spacing w:before="0" w:after="120" w:line="240" w:lineRule="auto"/>
              <w:ind w:left="2220"/>
              <w:jc w:val="left"/>
              <w:rPr>
                <w:sz w:val="24"/>
                <w:szCs w:val="24"/>
              </w:rPr>
            </w:pPr>
          </w:p>
          <w:p w14:paraId="41335302" w14:textId="77777777" w:rsidR="00700583" w:rsidRPr="00804E90" w:rsidRDefault="00700583" w:rsidP="00111EC6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 xml:space="preserve">Ekologické a obnoviteľné zdroje energie </w:t>
            </w:r>
          </w:p>
          <w:p w14:paraId="69045774" w14:textId="77777777" w:rsidR="00700583" w:rsidRPr="00804E90" w:rsidRDefault="00700583" w:rsidP="00111EC6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Budovanie obnoviteľných zdrojov energie na báze lokálnych špecifík</w:t>
            </w:r>
          </w:p>
          <w:p w14:paraId="669BF446" w14:textId="77777777" w:rsidR="007757F1" w:rsidRPr="00804E90" w:rsidRDefault="007757F1" w:rsidP="007757F1">
            <w:pPr>
              <w:pStyle w:val="Odsekzoznamu"/>
              <w:spacing w:before="0" w:after="120" w:line="240" w:lineRule="auto"/>
              <w:ind w:left="2220"/>
              <w:jc w:val="left"/>
              <w:rPr>
                <w:sz w:val="24"/>
                <w:szCs w:val="24"/>
              </w:rPr>
            </w:pPr>
          </w:p>
          <w:p w14:paraId="07F71A4B" w14:textId="77777777" w:rsidR="007757F1" w:rsidRPr="00804E90" w:rsidRDefault="007757F1" w:rsidP="007757F1">
            <w:pPr>
              <w:pStyle w:val="Odsekzoznamu"/>
              <w:numPr>
                <w:ilvl w:val="1"/>
                <w:numId w:val="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Znižovanie energetickej náročnosti</w:t>
            </w:r>
            <w:r w:rsidR="007A2F71" w:rsidRPr="00804E90">
              <w:rPr>
                <w:b/>
                <w:sz w:val="24"/>
                <w:szCs w:val="24"/>
                <w:u w:val="single"/>
              </w:rPr>
              <w:t xml:space="preserve"> územia</w:t>
            </w:r>
          </w:p>
          <w:p w14:paraId="2DB86233" w14:textId="77777777" w:rsidR="007757F1" w:rsidRPr="00804E90" w:rsidRDefault="007757F1" w:rsidP="007757F1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Znižovanie energetickej náročnosti verejných budov</w:t>
            </w:r>
          </w:p>
          <w:p w14:paraId="159C05C9" w14:textId="77777777" w:rsidR="00BC61DF" w:rsidRPr="00804E90" w:rsidRDefault="007757F1" w:rsidP="00804E90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 xml:space="preserve">Znižovanie energetickej </w:t>
            </w:r>
            <w:r w:rsidR="007A2F71" w:rsidRPr="00804E90">
              <w:rPr>
                <w:sz w:val="24"/>
                <w:szCs w:val="24"/>
              </w:rPr>
              <w:t xml:space="preserve">náročnosti </w:t>
            </w:r>
            <w:r w:rsidRPr="00804E90">
              <w:rPr>
                <w:sz w:val="24"/>
                <w:szCs w:val="24"/>
              </w:rPr>
              <w:t xml:space="preserve">športovísk </w:t>
            </w:r>
          </w:p>
          <w:p w14:paraId="1D96BFE5" w14:textId="77777777" w:rsidR="00BC61DF" w:rsidRPr="00804E90" w:rsidRDefault="00BC61DF" w:rsidP="00BC61DF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Energetická efektívnosť verejnej infraštruktúry</w:t>
            </w:r>
          </w:p>
          <w:p w14:paraId="3B4C7FCB" w14:textId="77777777" w:rsidR="007A2F71" w:rsidRPr="00804E90" w:rsidRDefault="007A2F71" w:rsidP="00BC61DF">
            <w:pPr>
              <w:pStyle w:val="Odsekzoznamu"/>
              <w:numPr>
                <w:ilvl w:val="2"/>
                <w:numId w:val="9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Centrálne zásobovanie teplom</w:t>
            </w:r>
          </w:p>
          <w:p w14:paraId="00CF7327" w14:textId="77777777" w:rsidR="007A2F71" w:rsidRPr="00804E90" w:rsidRDefault="007A2F71" w:rsidP="00F82B48">
            <w:pPr>
              <w:spacing w:before="0" w:line="240" w:lineRule="auto"/>
              <w:jc w:val="left"/>
              <w:rPr>
                <w:b/>
                <w:u w:val="single"/>
              </w:rPr>
            </w:pPr>
          </w:p>
          <w:p w14:paraId="318161EE" w14:textId="77777777" w:rsidR="00F56CA4" w:rsidRPr="00804E90" w:rsidRDefault="00700583" w:rsidP="00F80D8A">
            <w:pPr>
              <w:pStyle w:val="Odsekzoznamu"/>
              <w:numPr>
                <w:ilvl w:val="0"/>
                <w:numId w:val="19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</w:rPr>
            </w:pPr>
            <w:r w:rsidRPr="00804E90">
              <w:rPr>
                <w:b/>
                <w:sz w:val="24"/>
                <w:szCs w:val="24"/>
              </w:rPr>
              <w:t>Inovatívna regionálna ekonomika</w:t>
            </w:r>
          </w:p>
          <w:p w14:paraId="4B96BB3B" w14:textId="77777777" w:rsidR="004D7FA8" w:rsidRPr="00804E90" w:rsidRDefault="004D7FA8" w:rsidP="004D7FA8">
            <w:pPr>
              <w:pStyle w:val="Odsekzoznamu"/>
              <w:numPr>
                <w:ilvl w:val="0"/>
                <w:numId w:val="16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7099AE9E" w14:textId="77777777" w:rsidR="004D7FA8" w:rsidRPr="00804E90" w:rsidRDefault="004D7FA8" w:rsidP="004D7FA8">
            <w:pPr>
              <w:pStyle w:val="Odsekzoznamu"/>
              <w:numPr>
                <w:ilvl w:val="0"/>
                <w:numId w:val="16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52CCE65F" w14:textId="77777777" w:rsidR="004D7FA8" w:rsidRPr="00804E90" w:rsidRDefault="004D7FA8" w:rsidP="004D7FA8">
            <w:pPr>
              <w:pStyle w:val="Odsekzoznamu"/>
              <w:numPr>
                <w:ilvl w:val="0"/>
                <w:numId w:val="16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19AEB7D6" w14:textId="77777777" w:rsidR="004D7FA8" w:rsidRPr="00804E90" w:rsidRDefault="004D7FA8" w:rsidP="004D7FA8">
            <w:pPr>
              <w:pStyle w:val="Odsekzoznamu"/>
              <w:numPr>
                <w:ilvl w:val="0"/>
                <w:numId w:val="16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5ECF40BE" w14:textId="77777777" w:rsidR="004D7FA8" w:rsidRPr="00804E90" w:rsidRDefault="004D7FA8" w:rsidP="004D7FA8">
            <w:pPr>
              <w:pStyle w:val="Odsekzoznamu"/>
              <w:numPr>
                <w:ilvl w:val="0"/>
                <w:numId w:val="16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4FF3951C" w14:textId="77777777" w:rsidR="004D7FA8" w:rsidRPr="00804E90" w:rsidRDefault="004D7FA8" w:rsidP="004D7FA8">
            <w:pPr>
              <w:pStyle w:val="Odsekzoznamu"/>
              <w:numPr>
                <w:ilvl w:val="0"/>
                <w:numId w:val="16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4EAC3614" w14:textId="77777777" w:rsidR="004D7FA8" w:rsidRPr="00804E90" w:rsidRDefault="004D7FA8" w:rsidP="004D7FA8">
            <w:pPr>
              <w:pStyle w:val="Odsekzoznamu"/>
              <w:numPr>
                <w:ilvl w:val="0"/>
                <w:numId w:val="16"/>
              </w:numPr>
              <w:spacing w:before="0" w:after="120" w:line="240" w:lineRule="auto"/>
              <w:jc w:val="left"/>
              <w:rPr>
                <w:b/>
                <w:vanish/>
                <w:sz w:val="24"/>
                <w:szCs w:val="24"/>
                <w:u w:val="single"/>
              </w:rPr>
            </w:pPr>
          </w:p>
          <w:p w14:paraId="3FA36E1D" w14:textId="77777777" w:rsidR="004D7FA8" w:rsidRPr="00804E90" w:rsidRDefault="004D7FA8" w:rsidP="004D7FA8">
            <w:pPr>
              <w:pStyle w:val="Odsekzoznamu"/>
              <w:numPr>
                <w:ilvl w:val="1"/>
                <w:numId w:val="16"/>
              </w:numPr>
              <w:spacing w:before="0" w:after="120" w:line="240" w:lineRule="auto"/>
              <w:jc w:val="left"/>
              <w:rPr>
                <w:b/>
                <w:sz w:val="24"/>
                <w:szCs w:val="24"/>
                <w:u w:val="single"/>
              </w:rPr>
            </w:pPr>
            <w:r w:rsidRPr="00804E90">
              <w:rPr>
                <w:b/>
                <w:sz w:val="24"/>
                <w:szCs w:val="24"/>
                <w:u w:val="single"/>
              </w:rPr>
              <w:t>Plochy pre rozvoj regionálnej ekonomiky</w:t>
            </w:r>
          </w:p>
          <w:p w14:paraId="7BC427FF" w14:textId="77777777" w:rsidR="004D7FA8" w:rsidRPr="00804E90" w:rsidRDefault="004D7FA8" w:rsidP="004D7FA8">
            <w:pPr>
              <w:pStyle w:val="Odsekzoznamu"/>
              <w:numPr>
                <w:ilvl w:val="2"/>
                <w:numId w:val="16"/>
              </w:numPr>
              <w:spacing w:before="0" w:after="120" w:line="240" w:lineRule="auto"/>
              <w:jc w:val="left"/>
              <w:rPr>
                <w:sz w:val="24"/>
                <w:szCs w:val="24"/>
              </w:rPr>
            </w:pPr>
            <w:r w:rsidRPr="00804E90">
              <w:rPr>
                <w:sz w:val="24"/>
                <w:szCs w:val="24"/>
              </w:rPr>
              <w:t>Nové rozvojové plochy pre regionálnu ekonomiku</w:t>
            </w:r>
          </w:p>
          <w:p w14:paraId="2F3F5D32" w14:textId="77777777" w:rsidR="00E36085" w:rsidRPr="00804E90" w:rsidDel="00900CB4" w:rsidRDefault="00E36085" w:rsidP="00804E90">
            <w:pPr>
              <w:spacing w:before="0" w:line="240" w:lineRule="auto"/>
              <w:jc w:val="left"/>
              <w:rPr>
                <w:b/>
              </w:rPr>
            </w:pPr>
          </w:p>
        </w:tc>
      </w:tr>
      <w:tr w:rsidR="00E36085" w:rsidRPr="00804E90" w:rsidDel="00900CB4" w14:paraId="20DA1A1F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25455" w14:textId="77777777" w:rsidR="00E36085" w:rsidRPr="00804E90" w:rsidDel="00900CB4" w:rsidRDefault="00E36085" w:rsidP="00CF2A0A">
            <w:pPr>
              <w:numPr>
                <w:ilvl w:val="1"/>
                <w:numId w:val="6"/>
              </w:num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="Calibri" w:eastAsia="Calibri" w:hAnsi="Calibri" w:cs="Times New Roman"/>
                <w:b/>
                <w:lang w:eastAsia="en-US"/>
              </w:rPr>
            </w:pPr>
            <w:r w:rsidRPr="00804E90">
              <w:rPr>
                <w:rFonts w:ascii="Calibri" w:eastAsia="Calibri" w:hAnsi="Calibri" w:cs="Times New Roman"/>
                <w:b/>
                <w:lang w:eastAsia="en-US"/>
              </w:rPr>
              <w:lastRenderedPageBreak/>
              <w:t xml:space="preserve">Zásobník projektov  </w:t>
            </w:r>
            <w:r w:rsidR="00CF2A0A" w:rsidRPr="00804E90">
              <w:rPr>
                <w:rFonts w:ascii="Calibri" w:eastAsia="Calibri" w:hAnsi="Calibri" w:cs="Times New Roman"/>
                <w:b/>
                <w:lang w:eastAsia="en-US"/>
              </w:rPr>
              <w:t>IÚS UMR Prievidza-Nováky</w:t>
            </w:r>
          </w:p>
        </w:tc>
      </w:tr>
      <w:tr w:rsidR="00E36085" w:rsidRPr="00804E90" w:rsidDel="00900CB4" w14:paraId="39F07722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8D78C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14:paraId="3BE21038" w14:textId="77777777" w:rsidR="00E36085" w:rsidRPr="00804E90" w:rsidRDefault="00E36085" w:rsidP="00804E90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804E90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Kľúčové- nosné projekty pre rozvoj </w:t>
            </w:r>
            <w:r w:rsidR="00CF2A0A" w:rsidRPr="00804E90">
              <w:rPr>
                <w:rFonts w:ascii="Calibri" w:eastAsia="Calibri" w:hAnsi="Calibri" w:cs="Times New Roman"/>
                <w:b/>
                <w:lang w:eastAsia="en-US"/>
              </w:rPr>
              <w:t>IÚS UMR Prievidza-Nováky</w:t>
            </w:r>
            <w:r w:rsidR="00804E90">
              <w:rPr>
                <w:rFonts w:ascii="Calibri" w:eastAsia="Calibri" w:hAnsi="Calibri" w:cs="Times New Roman"/>
                <w:b/>
                <w:lang w:eastAsia="en-US"/>
              </w:rPr>
              <w:t xml:space="preserve"> a </w:t>
            </w:r>
            <w:r w:rsidR="00804E90">
              <w:rPr>
                <w:rFonts w:asciiTheme="minorHAnsi" w:eastAsia="Calibri" w:hAnsiTheme="minorHAnsi" w:cstheme="minorHAnsi"/>
                <w:b/>
                <w:lang w:eastAsia="en-US"/>
              </w:rPr>
              <w:t>k</w:t>
            </w:r>
            <w:r w:rsidR="00804E90" w:rsidRPr="00804E90">
              <w:rPr>
                <w:rFonts w:asciiTheme="minorHAnsi" w:eastAsia="Calibri" w:hAnsiTheme="minorHAnsi" w:cstheme="minorHAnsi"/>
                <w:b/>
                <w:lang w:eastAsia="en-US"/>
              </w:rPr>
              <w:t>omplementárne projekty ku kľúčovým projektom (udávané tu ako indikatívne  projekty)</w:t>
            </w:r>
            <w:r w:rsidR="00804E90">
              <w:rPr>
                <w:rFonts w:asciiTheme="minorHAnsi" w:eastAsia="Calibri" w:hAnsiTheme="minorHAnsi" w:cstheme="minorHAnsi"/>
                <w:b/>
                <w:lang w:eastAsia="en-US"/>
              </w:rPr>
              <w:t>.</w:t>
            </w:r>
          </w:p>
          <w:p w14:paraId="6A94FF92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ind w:left="709"/>
              <w:jc w:val="left"/>
              <w:textAlignment w:val="baseline"/>
              <w:rPr>
                <w:rFonts w:asciiTheme="minorHAnsi" w:eastAsia="Calibri" w:hAnsiTheme="minorHAnsi" w:cstheme="minorHAnsi"/>
                <w:b/>
                <w:i/>
                <w:lang w:eastAsia="en-US"/>
              </w:rPr>
            </w:pPr>
          </w:p>
          <w:p w14:paraId="711D6BF6" w14:textId="77777777" w:rsidR="00804E90" w:rsidRPr="00804E90" w:rsidRDefault="00804E90" w:rsidP="00804E90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</w:pPr>
            <w:r w:rsidRPr="00804E90"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  <w:t>IÚI 1 – Kvalita života v regióne</w:t>
            </w:r>
          </w:p>
          <w:p w14:paraId="10C3BA1A" w14:textId="77777777" w:rsidR="00804E90" w:rsidRDefault="00804E90" w:rsidP="00804E90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color w:val="0070C0"/>
                <w:lang w:eastAsia="en-US"/>
              </w:rPr>
            </w:pPr>
          </w:p>
          <w:p w14:paraId="3FC72321" w14:textId="77777777" w:rsidR="00804E90" w:rsidRPr="00DE6B22" w:rsidRDefault="00804E90" w:rsidP="00804E90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Kľúčový projekt: </w:t>
            </w:r>
          </w:p>
          <w:p w14:paraId="559B7EDB" w14:textId="77777777" w:rsidR="00804E90" w:rsidRPr="00DE6B22" w:rsidRDefault="00804E90" w:rsidP="00804E90">
            <w:pPr>
              <w:pStyle w:val="Odsekzoznamu"/>
              <w:numPr>
                <w:ilvl w:val="0"/>
                <w:numId w:val="21"/>
              </w:num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Kompletizácia a modernizácia zariadení zdravotníckych a sociálnych služieb na území regiónu Prievidza – Nováky</w:t>
            </w:r>
          </w:p>
          <w:p w14:paraId="495E778B" w14:textId="77777777" w:rsidR="00804E90" w:rsidRPr="00DE6B22" w:rsidRDefault="00804E90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481CDD1F" w14:textId="77777777" w:rsidR="00804E90" w:rsidRPr="00DE6B22" w:rsidRDefault="00804E90" w:rsidP="00804E90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Komplementárne investičné balíčky</w:t>
            </w:r>
          </w:p>
          <w:p w14:paraId="165BCEFF" w14:textId="77777777" w:rsidR="00804E90" w:rsidRPr="00DE6B22" w:rsidRDefault="00804E90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lastRenderedPageBreak/>
              <w:t xml:space="preserve">A1 – Kompletizácia a modernizácia športových a oddychových areálov pre podporu zdravého životného štýlu a rozvoja talentov. </w:t>
            </w:r>
          </w:p>
          <w:p w14:paraId="5B20D338" w14:textId="77777777" w:rsidR="00804E90" w:rsidRPr="00DE6B22" w:rsidRDefault="00804E90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1553E93B" w14:textId="77777777" w:rsidR="00804E90" w:rsidRPr="00DE6B22" w:rsidRDefault="00804E90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A2 – </w:t>
            </w:r>
            <w:r w:rsidR="00893A00" w:rsidRPr="00DE6B22">
              <w:rPr>
                <w:rFonts w:asciiTheme="minorHAnsi" w:hAnsiTheme="minorHAnsi" w:cstheme="minorHAnsi"/>
                <w:b/>
              </w:rPr>
              <w:t>Modernizácia vzdelávaco-výchovného systému vrátane modernizácie infraštruktúry, aplikácií smart prvkov vo vzdelávaní a  prispôsobenia kapacít potrebe územia.</w:t>
            </w:r>
          </w:p>
          <w:p w14:paraId="4F2746C3" w14:textId="77777777" w:rsidR="00034EA7" w:rsidRPr="00DE6B22" w:rsidRDefault="00034EA7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0D287E0" w14:textId="77777777" w:rsidR="00034EA7" w:rsidRPr="00DE6B22" w:rsidRDefault="00034EA7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A3- Podpora k</w:t>
            </w:r>
            <w:r w:rsidR="008306DE" w:rsidRPr="00DE6B22">
              <w:rPr>
                <w:rFonts w:asciiTheme="minorHAnsi" w:hAnsiTheme="minorHAnsi" w:cstheme="minorHAnsi"/>
                <w:b/>
              </w:rPr>
              <w:t xml:space="preserve">apitalizácie kultúrnych tradícií </w:t>
            </w:r>
            <w:r w:rsidRPr="00DE6B22">
              <w:rPr>
                <w:rFonts w:asciiTheme="minorHAnsi" w:hAnsiTheme="minorHAnsi" w:cstheme="minorHAnsi"/>
                <w:b/>
              </w:rPr>
              <w:t>pre zvyšovanie kvality života</w:t>
            </w:r>
            <w:r w:rsidR="008306DE" w:rsidRPr="00DE6B22">
              <w:rPr>
                <w:rFonts w:asciiTheme="minorHAnsi" w:hAnsiTheme="minorHAnsi" w:cstheme="minorHAnsi"/>
                <w:b/>
              </w:rPr>
              <w:t xml:space="preserve"> vrátane modernizácie súvisiacej  infraštruktúry</w:t>
            </w:r>
            <w:r w:rsidRPr="00DE6B22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7B35878" w14:textId="77777777" w:rsidR="00F70AAA" w:rsidRPr="00DE6B22" w:rsidRDefault="00F70AAA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5655C0FE" w14:textId="77777777" w:rsidR="00F70AAA" w:rsidRPr="00DE6B22" w:rsidRDefault="00F70AAA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A4 – Zvyšovanie bezpečnosti obyvateľov na území regiónu </w:t>
            </w:r>
          </w:p>
          <w:p w14:paraId="32D9C277" w14:textId="77777777" w:rsidR="008306DE" w:rsidRPr="00DE6B22" w:rsidRDefault="008306DE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6706222D" w14:textId="77777777" w:rsidR="008306DE" w:rsidRPr="00DE6B22" w:rsidRDefault="008306DE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7159F51B" w14:textId="77777777" w:rsidR="008306DE" w:rsidRPr="00DE6B22" w:rsidRDefault="008306DE" w:rsidP="008306DE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  <w:t>IÚI 2 – Kvalita životného prostredia</w:t>
            </w:r>
          </w:p>
          <w:p w14:paraId="231D0811" w14:textId="77777777" w:rsidR="008306DE" w:rsidRPr="00DE6B22" w:rsidRDefault="008306DE" w:rsidP="008306DE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14:paraId="2BCB4660" w14:textId="77777777" w:rsidR="008306DE" w:rsidRPr="00DE6B22" w:rsidRDefault="008306DE" w:rsidP="008306DE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Kľúčový projekt: </w:t>
            </w:r>
          </w:p>
          <w:p w14:paraId="30578E51" w14:textId="77777777" w:rsidR="008306DE" w:rsidRPr="00757285" w:rsidRDefault="008306DE" w:rsidP="00192E8B">
            <w:pPr>
              <w:pStyle w:val="Odsekzoznamu"/>
              <w:numPr>
                <w:ilvl w:val="0"/>
                <w:numId w:val="24"/>
              </w:num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757285">
              <w:rPr>
                <w:rFonts w:asciiTheme="minorHAnsi" w:hAnsiTheme="minorHAnsi" w:cstheme="minorHAnsi"/>
                <w:b/>
              </w:rPr>
              <w:t>Budovanie regionálneho integrovaného systému OZE na báze špecifického energetického potenciálu regiónu vrátane zdrojov pre centrálne zásobovanie teplom.</w:t>
            </w:r>
          </w:p>
          <w:p w14:paraId="29FB912B" w14:textId="77777777" w:rsidR="008306DE" w:rsidRPr="00DE6B22" w:rsidRDefault="008306DE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2FCECFF" w14:textId="77777777" w:rsidR="008306DE" w:rsidRPr="00DE6B22" w:rsidRDefault="008306DE" w:rsidP="008306DE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Komplementárne investičné balíčky</w:t>
            </w:r>
          </w:p>
          <w:p w14:paraId="2C1CCC54" w14:textId="77777777" w:rsidR="00192E8B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A1 – Budovanie regionálnych reťazcov pre zber, recykláciu a spracovanie odpadov vrátane technologických zariadení na triedenie, zhodnocovanie odpadov vrátane biologických. </w:t>
            </w:r>
          </w:p>
          <w:p w14:paraId="67D77640" w14:textId="77777777" w:rsidR="00192E8B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4FE056E2" w14:textId="77777777" w:rsidR="008306DE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A2</w:t>
            </w:r>
            <w:r w:rsidR="008306DE" w:rsidRPr="00DE6B22">
              <w:rPr>
                <w:rFonts w:asciiTheme="minorHAnsi" w:hAnsiTheme="minorHAnsi" w:cstheme="minorHAnsi"/>
                <w:b/>
              </w:rPr>
              <w:t xml:space="preserve"> – Regionálne energetické ostrovné systémy podpory </w:t>
            </w:r>
            <w:proofErr w:type="spellStart"/>
            <w:r w:rsidR="008306DE" w:rsidRPr="00DE6B22">
              <w:rPr>
                <w:rFonts w:asciiTheme="minorHAnsi" w:hAnsiTheme="minorHAnsi" w:cstheme="minorHAnsi"/>
                <w:b/>
              </w:rPr>
              <w:t>samospotreby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 (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prosumer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>)</w:t>
            </w:r>
            <w:r w:rsidR="008306DE" w:rsidRPr="00DE6B22">
              <w:rPr>
                <w:rFonts w:asciiTheme="minorHAnsi" w:hAnsiTheme="minorHAnsi" w:cstheme="minorHAnsi"/>
                <w:b/>
              </w:rPr>
              <w:t xml:space="preserve"> a efektívneho využívania OZE vrátane smart manažmentu</w:t>
            </w:r>
          </w:p>
          <w:p w14:paraId="6C71E993" w14:textId="77777777" w:rsidR="008306DE" w:rsidRPr="00DE6B22" w:rsidRDefault="008306DE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691AA58F" w14:textId="77777777" w:rsidR="008306DE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A3</w:t>
            </w:r>
            <w:r w:rsidR="008306DE" w:rsidRPr="00DE6B22">
              <w:rPr>
                <w:rFonts w:asciiTheme="minorHAnsi" w:hAnsiTheme="minorHAnsi" w:cstheme="minorHAnsi"/>
                <w:b/>
              </w:rPr>
              <w:t xml:space="preserve"> – Modernizácia a kompletizácie energeticky efektívnej verejnej infraštruktúry (verejné osvetlenie) vrátane centrálnych rozvodov tepla v regióne</w:t>
            </w:r>
          </w:p>
          <w:p w14:paraId="3E4E5436" w14:textId="77777777" w:rsidR="008306DE" w:rsidRPr="00DE6B22" w:rsidRDefault="008306DE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5E017FB8" w14:textId="77777777" w:rsidR="008306DE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A4 </w:t>
            </w:r>
            <w:r w:rsidR="008306DE" w:rsidRPr="00DE6B22">
              <w:rPr>
                <w:rFonts w:asciiTheme="minorHAnsi" w:hAnsiTheme="minorHAnsi" w:cstheme="minorHAnsi"/>
                <w:b/>
              </w:rPr>
              <w:t xml:space="preserve">- Zvyšovanie energetickej efektivity verejných budov vrátane smart manažmentu </w:t>
            </w:r>
          </w:p>
          <w:p w14:paraId="7A8DA974" w14:textId="77777777" w:rsidR="008306DE" w:rsidRPr="00DE6B22" w:rsidRDefault="008306DE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27AAD1C3" w14:textId="77777777" w:rsidR="008306DE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A5 -</w:t>
            </w:r>
            <w:r w:rsidR="008306DE" w:rsidRPr="00DE6B22">
              <w:rPr>
                <w:rFonts w:asciiTheme="minorHAnsi" w:hAnsiTheme="minorHAnsi" w:cstheme="minorHAnsi"/>
                <w:b/>
              </w:rPr>
              <w:t xml:space="preserve"> Zvyšovanie energetickej efektivity verejných športovísk  vrátane smart manažmentu</w:t>
            </w:r>
          </w:p>
          <w:p w14:paraId="5F3DDAD0" w14:textId="77777777" w:rsidR="00192E8B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63004782" w14:textId="77777777" w:rsidR="00192E8B" w:rsidRPr="00DE6B22" w:rsidRDefault="00192E8B" w:rsidP="008306DE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A6 – Regionálne centrum udržateľnej energetiky - budovanie kapacít spolupráce, poradenstva a vzdelávanie v oblasti regionálnej udržateľnej energetiky.</w:t>
            </w:r>
          </w:p>
          <w:p w14:paraId="1CC4404A" w14:textId="77777777" w:rsidR="00893A00" w:rsidRPr="00DE6B22" w:rsidRDefault="00893A00" w:rsidP="008306DE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14:paraId="2FE3063D" w14:textId="77777777" w:rsidR="00804E90" w:rsidRPr="00DE6B22" w:rsidRDefault="00804E90" w:rsidP="00804E90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14:paraId="33732435" w14:textId="77777777" w:rsidR="00192E8B" w:rsidRPr="00DE6B22" w:rsidRDefault="00192E8B" w:rsidP="00192E8B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Kľúčový projekt: </w:t>
            </w:r>
          </w:p>
          <w:p w14:paraId="6340DB1F" w14:textId="77777777" w:rsidR="00192E8B" w:rsidRPr="00DE6B22" w:rsidRDefault="00192E8B" w:rsidP="00192E8B">
            <w:pPr>
              <w:pStyle w:val="Odsekzoznamu"/>
              <w:numPr>
                <w:ilvl w:val="0"/>
                <w:numId w:val="24"/>
              </w:num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Sanácia environmentálnych záťaží a negatívnych dopadov na územiach postihnutých ťažbou a prevádzkou uhoľnej elektrárne vrátane sedimentov vodných tokov a plôch. </w:t>
            </w:r>
          </w:p>
          <w:p w14:paraId="4A23143F" w14:textId="77777777" w:rsidR="00192E8B" w:rsidRPr="00DE6B22" w:rsidRDefault="00192E8B" w:rsidP="00192E8B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ECC8283" w14:textId="77777777" w:rsidR="00192E8B" w:rsidRPr="00DE6B22" w:rsidRDefault="00192E8B" w:rsidP="00192E8B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Komplementárne investičné balíčky</w:t>
            </w:r>
          </w:p>
          <w:p w14:paraId="46B7BC52" w14:textId="77777777" w:rsidR="00192E8B" w:rsidRPr="00DE6B22" w:rsidRDefault="00192E8B" w:rsidP="00192E8B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B1 – Podpora biodiverzity a zvyšovanie kvality a množstva zelenej infraštruktúry na verejných priestranstvách a areáloch ZŠ a MŠ v regióne.</w:t>
            </w:r>
          </w:p>
          <w:p w14:paraId="11C082BD" w14:textId="77777777" w:rsidR="00192E8B" w:rsidRPr="00DE6B22" w:rsidRDefault="00192E8B" w:rsidP="0000641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14:paraId="2164442F" w14:textId="5A306A1A" w:rsidR="00192E8B" w:rsidRPr="00DE6B22" w:rsidRDefault="00006417" w:rsidP="00192E8B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B2 </w:t>
            </w:r>
            <w:r w:rsidR="00192E8B" w:rsidRPr="00DE6B22">
              <w:rPr>
                <w:rFonts w:asciiTheme="minorHAnsi" w:hAnsiTheme="minorHAnsi" w:cstheme="minorHAnsi"/>
                <w:b/>
              </w:rPr>
              <w:t xml:space="preserve">- Zvyšovanie energetickej </w:t>
            </w:r>
            <w:r w:rsidR="00D73AFC">
              <w:rPr>
                <w:rFonts w:asciiTheme="minorHAnsi" w:hAnsiTheme="minorHAnsi" w:cstheme="minorHAnsi"/>
                <w:b/>
              </w:rPr>
              <w:t xml:space="preserve">efektívnosti </w:t>
            </w:r>
            <w:r w:rsidR="00192E8B" w:rsidRPr="00DE6B22">
              <w:rPr>
                <w:rFonts w:asciiTheme="minorHAnsi" w:hAnsiTheme="minorHAnsi" w:cstheme="minorHAnsi"/>
                <w:b/>
              </w:rPr>
              <w:t xml:space="preserve">verejných budov vrátane smart manažmentu </w:t>
            </w:r>
          </w:p>
          <w:p w14:paraId="1E988968" w14:textId="77777777" w:rsidR="00192E8B" w:rsidRPr="00DE6B22" w:rsidRDefault="00192E8B" w:rsidP="00192E8B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5CDC1573" w14:textId="13646152" w:rsidR="00192E8B" w:rsidRPr="00DE6B22" w:rsidRDefault="00192E8B" w:rsidP="00192E8B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B</w:t>
            </w:r>
            <w:r w:rsidR="00006417" w:rsidRPr="00DE6B22">
              <w:rPr>
                <w:rFonts w:asciiTheme="minorHAnsi" w:hAnsiTheme="minorHAnsi" w:cstheme="minorHAnsi"/>
                <w:b/>
              </w:rPr>
              <w:t xml:space="preserve">3 </w:t>
            </w:r>
            <w:r w:rsidRPr="00DE6B22">
              <w:rPr>
                <w:rFonts w:asciiTheme="minorHAnsi" w:hAnsiTheme="minorHAnsi" w:cstheme="minorHAnsi"/>
                <w:b/>
              </w:rPr>
              <w:t xml:space="preserve">- Zvyšovanie energetickej </w:t>
            </w:r>
            <w:r w:rsidR="00D73AFC">
              <w:rPr>
                <w:rFonts w:asciiTheme="minorHAnsi" w:hAnsiTheme="minorHAnsi" w:cstheme="minorHAnsi"/>
                <w:b/>
              </w:rPr>
              <w:t>efektívnosti</w:t>
            </w:r>
            <w:r w:rsidR="00D73AFC" w:rsidRPr="00DE6B22">
              <w:rPr>
                <w:rFonts w:asciiTheme="minorHAnsi" w:hAnsiTheme="minorHAnsi" w:cstheme="minorHAnsi"/>
                <w:b/>
              </w:rPr>
              <w:t xml:space="preserve"> </w:t>
            </w:r>
            <w:r w:rsidRPr="00DE6B22">
              <w:rPr>
                <w:rFonts w:asciiTheme="minorHAnsi" w:hAnsiTheme="minorHAnsi" w:cstheme="minorHAnsi"/>
                <w:b/>
              </w:rPr>
              <w:t>verejných športovísk vrátane smart manažmentu</w:t>
            </w:r>
          </w:p>
          <w:p w14:paraId="022FBF3D" w14:textId="77777777" w:rsidR="00804E90" w:rsidRPr="00DE6B22" w:rsidRDefault="00804E90" w:rsidP="00804E90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7CC82E32" w14:textId="77777777" w:rsidR="00006417" w:rsidRPr="00DE6B22" w:rsidRDefault="00006417" w:rsidP="00006417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Kľúčový projekt: </w:t>
            </w:r>
          </w:p>
          <w:p w14:paraId="26A1265C" w14:textId="77777777" w:rsidR="00006417" w:rsidRPr="00DE6B22" w:rsidRDefault="00006417" w:rsidP="00006417">
            <w:pPr>
              <w:pStyle w:val="Odsekzoznamu"/>
              <w:numPr>
                <w:ilvl w:val="0"/>
                <w:numId w:val="24"/>
              </w:num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Ochrana, stabilizácia a rozširovanie vodných zdrojov na území kraja</w:t>
            </w:r>
          </w:p>
          <w:p w14:paraId="0F495B16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0C380F4C" w14:textId="77777777" w:rsidR="00006417" w:rsidRPr="00DE6B22" w:rsidRDefault="00006417" w:rsidP="0000641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Komplementárne investičné balíčky</w:t>
            </w:r>
          </w:p>
          <w:p w14:paraId="5DAF81D7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C1 – Kompletizácia a modernizácia infraštruktúry zásobovania pitnou vodou na území regiónu.</w:t>
            </w:r>
          </w:p>
          <w:p w14:paraId="31150DE4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0FC2B62D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C2 – Kompletizácia a modernizácia infraštruktúry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odkanalizovania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  na území regiónu.</w:t>
            </w:r>
          </w:p>
          <w:p w14:paraId="3BD3A7BA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41D65A12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C3 – Budovanie alternatívnych systémov spracovania splaškových vôd – koreňové čističky, domové čističky).</w:t>
            </w:r>
          </w:p>
          <w:p w14:paraId="574A33AA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54ACD367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C4 – Budovanie regionálneho komplexu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vodozádržných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 opatrení a prevencie pred povodňami na území regiónu.</w:t>
            </w:r>
          </w:p>
          <w:p w14:paraId="0536FDAC" w14:textId="77777777" w:rsidR="00804E90" w:rsidRPr="00DE6B22" w:rsidRDefault="00804E90" w:rsidP="00006417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i/>
                <w:lang w:eastAsia="en-US"/>
              </w:rPr>
            </w:pPr>
          </w:p>
          <w:p w14:paraId="29AE6E80" w14:textId="77777777" w:rsidR="00006417" w:rsidRPr="00DE6B22" w:rsidRDefault="00006417" w:rsidP="00006417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  <w:t>IÚI 3 –Inovatívna a konkurencieschopná regionálna ekonomika</w:t>
            </w:r>
          </w:p>
          <w:p w14:paraId="23D1F520" w14:textId="77777777" w:rsidR="00006417" w:rsidRPr="00DE6B22" w:rsidRDefault="00006417" w:rsidP="00006417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14:paraId="48B5912F" w14:textId="77777777" w:rsidR="00006417" w:rsidRPr="00DE6B22" w:rsidRDefault="00006417" w:rsidP="00006417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Kľúčový projekt: </w:t>
            </w:r>
          </w:p>
          <w:p w14:paraId="788F99A1" w14:textId="77777777" w:rsidR="00006417" w:rsidRPr="00DE6B22" w:rsidRDefault="00006417" w:rsidP="00006417">
            <w:pPr>
              <w:pStyle w:val="Odsekzoznamu"/>
              <w:numPr>
                <w:ilvl w:val="0"/>
                <w:numId w:val="26"/>
              </w:num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Budovanie inovačného ekosystému pre podporu transformácie regiónu na inovatívnu, zelenú a konkurencieschopnú ekonomiku, vrátane vytvárania priestorových podmienok (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greenfield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) pre ekonomický rozvoj na území regiónu  </w:t>
            </w:r>
          </w:p>
          <w:p w14:paraId="3805A25C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4B327A6A" w14:textId="77777777" w:rsidR="00006417" w:rsidRPr="00DE6B22" w:rsidRDefault="00006417" w:rsidP="00006417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Komplementárne investičné balíčky</w:t>
            </w:r>
          </w:p>
          <w:p w14:paraId="6A8F09EC" w14:textId="63DDD843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A1 – Budovanie </w:t>
            </w:r>
            <w:r w:rsidR="00D73AFC">
              <w:rPr>
                <w:rFonts w:asciiTheme="minorHAnsi" w:hAnsiTheme="minorHAnsi" w:cstheme="minorHAnsi"/>
                <w:b/>
              </w:rPr>
              <w:t xml:space="preserve">a rozvoj </w:t>
            </w:r>
            <w:r w:rsidRPr="00DE6B22">
              <w:rPr>
                <w:rFonts w:asciiTheme="minorHAnsi" w:hAnsiTheme="minorHAnsi" w:cstheme="minorHAnsi"/>
                <w:b/>
              </w:rPr>
              <w:t xml:space="preserve">územných a doménových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klastrov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 pre rozvoj tradičných, ale i nových odvetví ekonomiky</w:t>
            </w:r>
          </w:p>
          <w:p w14:paraId="0C7CA5A3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24EB1E35" w14:textId="4D4FC019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A2 – Modernizácia a transformácia vzdelávacieho systému pre harmonizáciu s potrebami trhu práce a transformujúce</w:t>
            </w:r>
            <w:bookmarkStart w:id="0" w:name="_GoBack"/>
            <w:bookmarkEnd w:id="0"/>
            <w:r w:rsidRPr="00DE6B22">
              <w:rPr>
                <w:rFonts w:asciiTheme="minorHAnsi" w:hAnsiTheme="minorHAnsi" w:cstheme="minorHAnsi"/>
                <w:b/>
              </w:rPr>
              <w:t xml:space="preserve">j </w:t>
            </w:r>
            <w:r w:rsidR="00D73AFC">
              <w:rPr>
                <w:rFonts w:asciiTheme="minorHAnsi" w:hAnsiTheme="minorHAnsi" w:cstheme="minorHAnsi"/>
                <w:b/>
              </w:rPr>
              <w:t xml:space="preserve">sa </w:t>
            </w:r>
            <w:r w:rsidRPr="00DE6B22">
              <w:rPr>
                <w:rFonts w:asciiTheme="minorHAnsi" w:hAnsiTheme="minorHAnsi" w:cstheme="minorHAnsi"/>
                <w:b/>
              </w:rPr>
              <w:t>regionálnej ekonomiky.</w:t>
            </w:r>
          </w:p>
          <w:p w14:paraId="6AF28F5F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76733196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A3 – Podpora systémov celoživotného vzdelávania a kariérneho poradenstva na trhu práce.</w:t>
            </w:r>
          </w:p>
          <w:p w14:paraId="3C422DEB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51E875E6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A4 – Podporné služby pre inovatívnu, zelenú a udržateľnú ekonomiku vrátane podmienok pre rozvoj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startupov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,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spinoffov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, </w:t>
            </w:r>
            <w:r w:rsidRPr="00757285">
              <w:rPr>
                <w:rFonts w:asciiTheme="minorHAnsi" w:hAnsiTheme="minorHAnsi" w:cstheme="minorHAnsi"/>
                <w:b/>
              </w:rPr>
              <w:t>testovacích</w:t>
            </w:r>
            <w:r w:rsidRPr="00DE6B22">
              <w:rPr>
                <w:rFonts w:asciiTheme="minorHAnsi" w:hAnsiTheme="minorHAnsi" w:cstheme="minorHAnsi"/>
                <w:b/>
              </w:rPr>
              <w:t xml:space="preserve"> a inovačných centier, kreatívnych centier v regionálnej ekonomike.</w:t>
            </w:r>
          </w:p>
          <w:p w14:paraId="5DFFD71D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AEC5637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A5 – Budovanie komplexného regionálneho produktu cestovného ruchu vrátane obnovy a kompletizácie súvisiacej infraštruktúry, prepájania prvkov atraktivity, podpory spolupráce a budovania kapacít regionálneho cestovného ruch. </w:t>
            </w:r>
          </w:p>
          <w:p w14:paraId="17B45E4A" w14:textId="77777777" w:rsidR="00F70AAA" w:rsidRPr="00DE6B22" w:rsidRDefault="00F70AAA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7D91FC58" w14:textId="77777777" w:rsidR="00F70AAA" w:rsidRPr="00DE6B22" w:rsidRDefault="00F70AAA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A6 – Podpora smart city prístupov pre manažment územia vrátane moderných služieb verejnosti.</w:t>
            </w:r>
          </w:p>
          <w:p w14:paraId="648AB666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8845FC4" w14:textId="77777777" w:rsidR="00006417" w:rsidRPr="00DE6B22" w:rsidRDefault="00006417" w:rsidP="00006417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495AAD95" w14:textId="77777777" w:rsidR="00F70AAA" w:rsidRPr="00DE6B22" w:rsidRDefault="00F70AAA" w:rsidP="00F70AAA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  <w:lastRenderedPageBreak/>
              <w:t>IÚI 4 – Mobilita</w:t>
            </w:r>
          </w:p>
          <w:p w14:paraId="36C1FCA1" w14:textId="77777777" w:rsidR="00F70AAA" w:rsidRPr="00DE6B22" w:rsidRDefault="00F70AAA" w:rsidP="00F70AAA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14:paraId="4B057B9D" w14:textId="77777777" w:rsidR="00F70AAA" w:rsidRPr="00DE6B22" w:rsidRDefault="00F70AAA" w:rsidP="00F70AAA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DE6B2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Kľúčový projekt: </w:t>
            </w:r>
          </w:p>
          <w:p w14:paraId="2C6408AF" w14:textId="77777777" w:rsidR="00F70AAA" w:rsidRPr="00DE6B22" w:rsidRDefault="00F70AAA" w:rsidP="00F70AAA">
            <w:pPr>
              <w:pStyle w:val="Odsekzoznamu"/>
              <w:numPr>
                <w:ilvl w:val="0"/>
                <w:numId w:val="27"/>
              </w:num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Budovanie regionálneho ekologického dopravného systému prostredníctvom podpory ekologických foriem hromadnej prepravy, budovania prvkov infraštruktúry pre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elektromobilitu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 v hromadnej i individuálnej doprava.  </w:t>
            </w:r>
          </w:p>
          <w:p w14:paraId="14ADE277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6DD5AE3E" w14:textId="77777777" w:rsidR="00F70AAA" w:rsidRPr="00DE6B22" w:rsidRDefault="00F70AAA" w:rsidP="00F70AAA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Komplementárne investičné balíčky</w:t>
            </w:r>
          </w:p>
          <w:p w14:paraId="398A7783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A1 – Modernizácia a kompletizácie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multimodálnych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 prestupných uzlov na území regiónu, vrátane budovania záchytných parkovísk a prepojení na súvisiacu infraštruktúru pešej a cyklistickej dopravy. </w:t>
            </w:r>
          </w:p>
          <w:p w14:paraId="1017A127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758E105C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>A2 – Kompletizácie siete nadregionálnej cestnej infraštruktúry</w:t>
            </w:r>
          </w:p>
          <w:p w14:paraId="6616864A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092AC23E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A3 – Modernizácia a kompletizácia cestnej infraštruktúry prepájajúcej centrá bývania, práce, služieb a vzdelávania v regióne. </w:t>
            </w:r>
          </w:p>
          <w:p w14:paraId="486A7394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6E0D14E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A4 - A3 – Modernizácia a kompletizácia infraštruktúry </w:t>
            </w:r>
            <w:proofErr w:type="spellStart"/>
            <w:r w:rsidRPr="00DE6B22">
              <w:rPr>
                <w:rFonts w:asciiTheme="minorHAnsi" w:hAnsiTheme="minorHAnsi" w:cstheme="minorHAnsi"/>
                <w:b/>
              </w:rPr>
              <w:t>cyklodopravy</w:t>
            </w:r>
            <w:proofErr w:type="spellEnd"/>
            <w:r w:rsidRPr="00DE6B22">
              <w:rPr>
                <w:rFonts w:asciiTheme="minorHAnsi" w:hAnsiTheme="minorHAnsi" w:cstheme="minorHAnsi"/>
                <w:b/>
              </w:rPr>
              <w:t xml:space="preserve">  pre podporu ekologizácie dennej mobility v území regiónu.</w:t>
            </w:r>
          </w:p>
          <w:p w14:paraId="69CA5D53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136B17A4" w14:textId="77777777" w:rsidR="00F70AAA" w:rsidRPr="00DE6B22" w:rsidRDefault="00F70AAA" w:rsidP="00F70AAA">
            <w:pPr>
              <w:spacing w:before="0" w:after="0" w:line="240" w:lineRule="auto"/>
              <w:ind w:left="360"/>
              <w:jc w:val="left"/>
              <w:rPr>
                <w:rFonts w:asciiTheme="minorHAnsi" w:hAnsiTheme="minorHAnsi" w:cstheme="minorHAnsi"/>
                <w:b/>
              </w:rPr>
            </w:pPr>
            <w:r w:rsidRPr="00DE6B22">
              <w:rPr>
                <w:rFonts w:asciiTheme="minorHAnsi" w:hAnsiTheme="minorHAnsi" w:cstheme="minorHAnsi"/>
                <w:b/>
              </w:rPr>
              <w:t xml:space="preserve">A5 – Rozvoj železničnej dopravy a s ňou súvisiacej infraštruktúry na území regiónu. </w:t>
            </w:r>
          </w:p>
          <w:p w14:paraId="0E76A3EE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  <w:p w14:paraId="787BA186" w14:textId="77777777" w:rsidR="00E36085" w:rsidRPr="00804E90" w:rsidDel="00900CB4" w:rsidRDefault="00E36085" w:rsidP="00CF2A0A">
            <w:pPr>
              <w:suppressAutoHyphens/>
              <w:autoSpaceDN w:val="0"/>
              <w:spacing w:before="0" w:after="0" w:line="240" w:lineRule="auto"/>
              <w:ind w:left="709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  <w:tr w:rsidR="00E36085" w:rsidRPr="00804E90" w14:paraId="68DD0617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72B17" w14:textId="77777777" w:rsidR="00E36085" w:rsidRPr="00804E90" w:rsidRDefault="00E36085" w:rsidP="00E36085">
            <w:pPr>
              <w:suppressAutoHyphens/>
              <w:autoSpaceDN w:val="0"/>
              <w:spacing w:before="0" w:after="0" w:line="240" w:lineRule="auto"/>
              <w:jc w:val="left"/>
              <w:textAlignment w:val="baseline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804E90">
              <w:rPr>
                <w:rFonts w:asciiTheme="minorHAnsi" w:eastAsia="Calibri" w:hAnsiTheme="minorHAnsi" w:cstheme="minorHAnsi"/>
                <w:b/>
                <w:lang w:eastAsia="en-US"/>
              </w:rPr>
              <w:lastRenderedPageBreak/>
              <w:t>1.6. Kľúčové a indikatívne projekty integrovaných územných investícií ako častí integrovaných investičných balíčkov financovateľných z prostriedkov EŠIF</w:t>
            </w:r>
          </w:p>
        </w:tc>
      </w:tr>
      <w:tr w:rsidR="00E36085" w:rsidRPr="00804E90" w14:paraId="4C775C5F" w14:textId="77777777" w:rsidTr="00F42025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FA069" w14:textId="501560F9" w:rsidR="00804E90" w:rsidRPr="00804E90" w:rsidRDefault="00804E90" w:rsidP="00804E90">
            <w:pPr>
              <w:spacing w:before="0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04E90">
              <w:rPr>
                <w:rFonts w:ascii="Calibri" w:eastAsia="Times New Roman" w:hAnsi="Calibri" w:cs="Calibri"/>
                <w:color w:val="000000"/>
                <w:szCs w:val="22"/>
              </w:rPr>
              <w:t>Navrhované kľúčové projekty a k ním príslušné komplementárne balíky sú v súlade s prioritami v rámci cieľov politik</w:t>
            </w:r>
            <w:r w:rsidR="00AA3988">
              <w:rPr>
                <w:rFonts w:ascii="Calibri" w:eastAsia="Times New Roman" w:hAnsi="Calibri" w:cs="Calibri"/>
                <w:color w:val="000000"/>
                <w:szCs w:val="22"/>
              </w:rPr>
              <w:t>y súdržnosti pre roky 2021-2027</w:t>
            </w:r>
            <w:r w:rsidRPr="00804E90">
              <w:rPr>
                <w:rFonts w:ascii="Calibri" w:eastAsia="Times New Roman" w:hAnsi="Calibri" w:cs="Calibri"/>
                <w:color w:val="000000"/>
                <w:szCs w:val="22"/>
              </w:rPr>
              <w:t xml:space="preserve">. Detailnejšie nastavenie financovania z viacerých zdrojov </w:t>
            </w:r>
            <w:r w:rsidR="00D73AFC">
              <w:rPr>
                <w:rFonts w:ascii="Calibri" w:eastAsia="Times New Roman" w:hAnsi="Calibri" w:cs="Calibri"/>
                <w:color w:val="000000"/>
                <w:szCs w:val="22"/>
              </w:rPr>
              <w:t xml:space="preserve">bude </w:t>
            </w:r>
            <w:r w:rsidRPr="00804E90">
              <w:rPr>
                <w:rFonts w:ascii="Calibri" w:eastAsia="Times New Roman" w:hAnsi="Calibri" w:cs="Calibri"/>
                <w:color w:val="000000"/>
                <w:szCs w:val="22"/>
              </w:rPr>
              <w:t xml:space="preserve">možné po finalizácií pravidiel a alokácií pre implementáciu prostriedkov EŠIF, vrátane OP Slovensko, ako i po definitívnom schválení Plánu spravodlivej transformácie a detailnom špecifikovaní oprávnenosti operácií vo vzťahu k Fondu spravodlivej transformácie. </w:t>
            </w:r>
          </w:p>
          <w:p w14:paraId="5DF99FE1" w14:textId="77777777" w:rsidR="00E36085" w:rsidRPr="00804E90" w:rsidRDefault="00E36085" w:rsidP="00804E90">
            <w:pPr>
              <w:spacing w:before="0" w:after="0" w:line="240" w:lineRule="auto"/>
              <w:jc w:val="left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</w:tr>
    </w:tbl>
    <w:p w14:paraId="1A1F8CFE" w14:textId="77777777" w:rsidR="004C61CE" w:rsidRDefault="004C61CE"/>
    <w:sectPr w:rsidR="004C6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D95566" w15:done="0"/>
  <w15:commentEx w15:paraId="73239426" w15:done="0"/>
  <w15:commentEx w15:paraId="36F76693" w15:done="0"/>
  <w15:commentEx w15:paraId="2972E29A" w15:done="0"/>
  <w15:commentEx w15:paraId="4C26D71D" w15:done="0"/>
  <w15:commentEx w15:paraId="50BE6099" w15:done="0"/>
  <w15:commentEx w15:paraId="1D05E2B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0E85"/>
    <w:multiLevelType w:val="hybridMultilevel"/>
    <w:tmpl w:val="D8F2525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904AA"/>
    <w:multiLevelType w:val="hybridMultilevel"/>
    <w:tmpl w:val="D8F2525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296A"/>
    <w:multiLevelType w:val="hybridMultilevel"/>
    <w:tmpl w:val="D8F2525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67C85"/>
    <w:multiLevelType w:val="hybridMultilevel"/>
    <w:tmpl w:val="AD96C88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E6271"/>
    <w:multiLevelType w:val="multilevel"/>
    <w:tmpl w:val="E108AD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>
    <w:nsid w:val="2CE2033A"/>
    <w:multiLevelType w:val="hybridMultilevel"/>
    <w:tmpl w:val="BE2AE1F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509D8"/>
    <w:multiLevelType w:val="hybridMultilevel"/>
    <w:tmpl w:val="3760DB9E"/>
    <w:lvl w:ilvl="0" w:tplc="041B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7">
    <w:nsid w:val="373D685E"/>
    <w:multiLevelType w:val="multilevel"/>
    <w:tmpl w:val="E108AD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8">
    <w:nsid w:val="391225B2"/>
    <w:multiLevelType w:val="hybridMultilevel"/>
    <w:tmpl w:val="BC36E9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5050C"/>
    <w:multiLevelType w:val="hybridMultilevel"/>
    <w:tmpl w:val="B94AD166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10105F7"/>
    <w:multiLevelType w:val="multilevel"/>
    <w:tmpl w:val="0F045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">
    <w:nsid w:val="41C609FE"/>
    <w:multiLevelType w:val="multilevel"/>
    <w:tmpl w:val="C5249CB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2">
    <w:nsid w:val="4B356B0F"/>
    <w:multiLevelType w:val="hybridMultilevel"/>
    <w:tmpl w:val="AD96C88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47A60"/>
    <w:multiLevelType w:val="hybridMultilevel"/>
    <w:tmpl w:val="7E74CE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33D01"/>
    <w:multiLevelType w:val="hybridMultilevel"/>
    <w:tmpl w:val="2CE6D4E6"/>
    <w:lvl w:ilvl="0" w:tplc="041B000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9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12" w:hanging="360"/>
      </w:pPr>
      <w:rPr>
        <w:rFonts w:ascii="Wingdings" w:hAnsi="Wingdings" w:hint="default"/>
      </w:rPr>
    </w:lvl>
  </w:abstractNum>
  <w:abstractNum w:abstractNumId="15">
    <w:nsid w:val="561F3266"/>
    <w:multiLevelType w:val="multilevel"/>
    <w:tmpl w:val="E108AD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>
    <w:nsid w:val="56E14291"/>
    <w:multiLevelType w:val="multilevel"/>
    <w:tmpl w:val="E85468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7">
    <w:nsid w:val="5EB33C0F"/>
    <w:multiLevelType w:val="hybridMultilevel"/>
    <w:tmpl w:val="78E0B1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FC21A3"/>
    <w:multiLevelType w:val="hybridMultilevel"/>
    <w:tmpl w:val="5E4614D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224FC"/>
    <w:multiLevelType w:val="hybridMultilevel"/>
    <w:tmpl w:val="4F26C2A0"/>
    <w:lvl w:ilvl="0" w:tplc="131C65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817AF"/>
    <w:multiLevelType w:val="hybridMultilevel"/>
    <w:tmpl w:val="A1246B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4B3298"/>
    <w:multiLevelType w:val="multilevel"/>
    <w:tmpl w:val="FA60ED4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2">
    <w:nsid w:val="6AAF7AD7"/>
    <w:multiLevelType w:val="multilevel"/>
    <w:tmpl w:val="87AE93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B12A3"/>
    <w:multiLevelType w:val="hybridMultilevel"/>
    <w:tmpl w:val="4F26C2A0"/>
    <w:lvl w:ilvl="0" w:tplc="131C65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BD2891"/>
    <w:multiLevelType w:val="hybridMultilevel"/>
    <w:tmpl w:val="DD9EB2FE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75F0411E"/>
    <w:multiLevelType w:val="hybridMultilevel"/>
    <w:tmpl w:val="C980EE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FE5DBB"/>
    <w:multiLevelType w:val="multilevel"/>
    <w:tmpl w:val="C5249CB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1"/>
  </w:num>
  <w:num w:numId="2">
    <w:abstractNumId w:val="13"/>
  </w:num>
  <w:num w:numId="3">
    <w:abstractNumId w:val="25"/>
  </w:num>
  <w:num w:numId="4">
    <w:abstractNumId w:val="22"/>
  </w:num>
  <w:num w:numId="5">
    <w:abstractNumId w:val="26"/>
  </w:num>
  <w:num w:numId="6">
    <w:abstractNumId w:val="10"/>
  </w:num>
  <w:num w:numId="7">
    <w:abstractNumId w:val="11"/>
  </w:num>
  <w:num w:numId="8">
    <w:abstractNumId w:val="17"/>
  </w:num>
  <w:num w:numId="9">
    <w:abstractNumId w:val="4"/>
  </w:num>
  <w:num w:numId="10">
    <w:abstractNumId w:val="19"/>
  </w:num>
  <w:num w:numId="11">
    <w:abstractNumId w:val="24"/>
  </w:num>
  <w:num w:numId="12">
    <w:abstractNumId w:val="6"/>
  </w:num>
  <w:num w:numId="13">
    <w:abstractNumId w:val="8"/>
  </w:num>
  <w:num w:numId="14">
    <w:abstractNumId w:val="16"/>
  </w:num>
  <w:num w:numId="15">
    <w:abstractNumId w:val="14"/>
  </w:num>
  <w:num w:numId="16">
    <w:abstractNumId w:val="7"/>
  </w:num>
  <w:num w:numId="17">
    <w:abstractNumId w:val="9"/>
  </w:num>
  <w:num w:numId="18">
    <w:abstractNumId w:val="15"/>
  </w:num>
  <w:num w:numId="19">
    <w:abstractNumId w:val="23"/>
  </w:num>
  <w:num w:numId="20">
    <w:abstractNumId w:val="20"/>
  </w:num>
  <w:num w:numId="21">
    <w:abstractNumId w:val="12"/>
  </w:num>
  <w:num w:numId="22">
    <w:abstractNumId w:val="5"/>
  </w:num>
  <w:num w:numId="23">
    <w:abstractNumId w:val="3"/>
  </w:num>
  <w:num w:numId="24">
    <w:abstractNumId w:val="0"/>
  </w:num>
  <w:num w:numId="25">
    <w:abstractNumId w:val="18"/>
  </w:num>
  <w:num w:numId="26">
    <w:abstractNumId w:val="1"/>
  </w:num>
  <w:num w:numId="2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ubenik Peter">
    <w15:presenceInfo w15:providerId="AD" w15:userId="S-1-5-21-1888568140-785396268-922709458-34281"/>
  </w15:person>
  <w15:person w15:author="Faberova Zuzana">
    <w15:presenceInfo w15:providerId="AD" w15:userId="S-1-5-21-1888568140-785396268-922709458-33009"/>
  </w15:person>
  <w15:person w15:author="Drotar Peter">
    <w15:presenceInfo w15:providerId="AD" w15:userId="S-1-5-21-1888568140-785396268-922709458-330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yN7cwtbAws7QwtDRW0lEKTi0uzszPAykwqQUACcxNYywAAAA="/>
  </w:docVars>
  <w:rsids>
    <w:rsidRoot w:val="00E36085"/>
    <w:rsid w:val="00006417"/>
    <w:rsid w:val="00034EA7"/>
    <w:rsid w:val="00047CB8"/>
    <w:rsid w:val="00060129"/>
    <w:rsid w:val="00085656"/>
    <w:rsid w:val="000D0C0B"/>
    <w:rsid w:val="00111EC6"/>
    <w:rsid w:val="00136471"/>
    <w:rsid w:val="00192E8B"/>
    <w:rsid w:val="001F5CDD"/>
    <w:rsid w:val="002073F0"/>
    <w:rsid w:val="00254D0B"/>
    <w:rsid w:val="002753A2"/>
    <w:rsid w:val="00392FE4"/>
    <w:rsid w:val="003A19F0"/>
    <w:rsid w:val="003D2778"/>
    <w:rsid w:val="003D3618"/>
    <w:rsid w:val="003F3A0C"/>
    <w:rsid w:val="00470282"/>
    <w:rsid w:val="004C61CE"/>
    <w:rsid w:val="004D7FA8"/>
    <w:rsid w:val="005F2CC2"/>
    <w:rsid w:val="00700583"/>
    <w:rsid w:val="00757285"/>
    <w:rsid w:val="007757F1"/>
    <w:rsid w:val="007A2F71"/>
    <w:rsid w:val="00804E90"/>
    <w:rsid w:val="008306DE"/>
    <w:rsid w:val="00893A00"/>
    <w:rsid w:val="008D34C2"/>
    <w:rsid w:val="009473D1"/>
    <w:rsid w:val="00AA3988"/>
    <w:rsid w:val="00B00DC0"/>
    <w:rsid w:val="00B85B5A"/>
    <w:rsid w:val="00BC61DF"/>
    <w:rsid w:val="00CD3825"/>
    <w:rsid w:val="00CF2A0A"/>
    <w:rsid w:val="00D6328F"/>
    <w:rsid w:val="00D73AFC"/>
    <w:rsid w:val="00DE6B22"/>
    <w:rsid w:val="00E36085"/>
    <w:rsid w:val="00F56CA4"/>
    <w:rsid w:val="00F70AAA"/>
    <w:rsid w:val="00F80D8A"/>
    <w:rsid w:val="00F82B48"/>
    <w:rsid w:val="00F91C09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7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2CC2"/>
    <w:pPr>
      <w:spacing w:before="120" w:after="120"/>
      <w:jc w:val="both"/>
    </w:pPr>
    <w:rPr>
      <w:rFonts w:ascii="Arial Narrow" w:hAnsi="Arial Narrow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F2CC2"/>
    <w:pPr>
      <w:keepNext/>
      <w:jc w:val="center"/>
      <w:outlineLvl w:val="0"/>
    </w:pPr>
    <w:rPr>
      <w:rFonts w:ascii="Arial" w:eastAsia="Times New Roman" w:hAnsi="Arial" w:cs="Times New Roman"/>
      <w:b/>
      <w:caps/>
      <w:sz w:val="32"/>
      <w:szCs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F2CC2"/>
    <w:pPr>
      <w:keepNext/>
      <w:keepLines/>
      <w:spacing w:before="200" w:after="24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F2CC2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F2CC2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F2CC2"/>
    <w:pPr>
      <w:outlineLvl w:val="4"/>
    </w:pPr>
    <w:rPr>
      <w:rFonts w:eastAsia="Times New Roman" w:cs="Times New Roman"/>
      <w:b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F2CC2"/>
    <w:rPr>
      <w:rFonts w:ascii="Arial" w:eastAsia="Times New Roman" w:hAnsi="Arial" w:cs="Times New Roman"/>
      <w:b/>
      <w:caps/>
      <w:sz w:val="32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F2CC2"/>
    <w:rPr>
      <w:rFonts w:ascii="Arial Narrow" w:eastAsiaTheme="majorEastAsia" w:hAnsi="Arial Narrow" w:cstheme="majorBidi"/>
      <w:b/>
      <w:bCs/>
      <w:color w:val="000000" w:themeColor="text1"/>
      <w:sz w:val="28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F2CC2"/>
    <w:rPr>
      <w:rFonts w:ascii="Arial Narrow" w:eastAsiaTheme="majorEastAsia" w:hAnsi="Arial Narrow" w:cstheme="majorBidi"/>
      <w:b/>
      <w:bCs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F2CC2"/>
    <w:rPr>
      <w:rFonts w:ascii="Arial Narrow" w:eastAsiaTheme="majorEastAsia" w:hAnsi="Arial Narrow" w:cstheme="majorBidi"/>
      <w:b/>
      <w:bCs/>
      <w:i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5F2CC2"/>
    <w:rPr>
      <w:rFonts w:ascii="Arial Narrow" w:eastAsia="Times New Roman" w:hAnsi="Arial Narrow" w:cs="Times New Roman"/>
      <w:b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5F2CC2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styleId="Siln">
    <w:name w:val="Strong"/>
    <w:basedOn w:val="Predvolenpsmoodseku"/>
    <w:uiPriority w:val="22"/>
    <w:qFormat/>
    <w:rsid w:val="005F2CC2"/>
    <w:rPr>
      <w:b/>
      <w:bCs/>
    </w:rPr>
  </w:style>
  <w:style w:type="character" w:styleId="Zvraznenie">
    <w:name w:val="Emphasis"/>
    <w:basedOn w:val="Predvolenpsmoodseku"/>
    <w:uiPriority w:val="20"/>
    <w:qFormat/>
    <w:rsid w:val="005F2CC2"/>
    <w:rPr>
      <w:i/>
      <w:iCs/>
    </w:rPr>
  </w:style>
  <w:style w:type="paragraph" w:styleId="Odsekzoznamu">
    <w:name w:val="List Paragraph"/>
    <w:aliases w:val="Table of contents numbered,body,Odsek zoznamu2,Tabuľka"/>
    <w:basedOn w:val="Normlny"/>
    <w:link w:val="OdsekzoznamuChar"/>
    <w:uiPriority w:val="34"/>
    <w:qFormat/>
    <w:rsid w:val="005F2CC2"/>
    <w:pPr>
      <w:suppressAutoHyphens/>
      <w:autoSpaceDN w:val="0"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dsekzoznamuChar">
    <w:name w:val="Odsek zoznamu Char"/>
    <w:aliases w:val="Table of contents numbered Char,body Char,Odsek zoznamu2 Char,Tabuľka Char"/>
    <w:basedOn w:val="Predvolenpsmoodseku"/>
    <w:link w:val="Odsekzoznamu"/>
    <w:uiPriority w:val="34"/>
    <w:rsid w:val="005F2CC2"/>
    <w:rPr>
      <w:rFonts w:ascii="Calibri" w:eastAsia="Calibri" w:hAnsi="Calibri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F2CC2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47CB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7CB8"/>
    <w:rPr>
      <w:rFonts w:ascii="Segoe UI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85B5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5B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5B5A"/>
    <w:rPr>
      <w:rFonts w:ascii="Arial Narrow" w:hAnsi="Arial Narro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5B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5B5A"/>
    <w:rPr>
      <w:rFonts w:ascii="Arial Narrow" w:hAnsi="Arial Narrow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2CC2"/>
    <w:pPr>
      <w:spacing w:before="120" w:after="120"/>
      <w:jc w:val="both"/>
    </w:pPr>
    <w:rPr>
      <w:rFonts w:ascii="Arial Narrow" w:hAnsi="Arial Narrow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F2CC2"/>
    <w:pPr>
      <w:keepNext/>
      <w:jc w:val="center"/>
      <w:outlineLvl w:val="0"/>
    </w:pPr>
    <w:rPr>
      <w:rFonts w:ascii="Arial" w:eastAsia="Times New Roman" w:hAnsi="Arial" w:cs="Times New Roman"/>
      <w:b/>
      <w:caps/>
      <w:sz w:val="32"/>
      <w:szCs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F2CC2"/>
    <w:pPr>
      <w:keepNext/>
      <w:keepLines/>
      <w:spacing w:before="200" w:after="24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F2CC2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F2CC2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F2CC2"/>
    <w:pPr>
      <w:outlineLvl w:val="4"/>
    </w:pPr>
    <w:rPr>
      <w:rFonts w:eastAsia="Times New Roman" w:cs="Times New Roman"/>
      <w:b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F2CC2"/>
    <w:rPr>
      <w:rFonts w:ascii="Arial" w:eastAsia="Times New Roman" w:hAnsi="Arial" w:cs="Times New Roman"/>
      <w:b/>
      <w:caps/>
      <w:sz w:val="32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F2CC2"/>
    <w:rPr>
      <w:rFonts w:ascii="Arial Narrow" w:eastAsiaTheme="majorEastAsia" w:hAnsi="Arial Narrow" w:cstheme="majorBidi"/>
      <w:b/>
      <w:bCs/>
      <w:color w:val="000000" w:themeColor="text1"/>
      <w:sz w:val="28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F2CC2"/>
    <w:rPr>
      <w:rFonts w:ascii="Arial Narrow" w:eastAsiaTheme="majorEastAsia" w:hAnsi="Arial Narrow" w:cstheme="majorBidi"/>
      <w:b/>
      <w:bCs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F2CC2"/>
    <w:rPr>
      <w:rFonts w:ascii="Arial Narrow" w:eastAsiaTheme="majorEastAsia" w:hAnsi="Arial Narrow" w:cstheme="majorBidi"/>
      <w:b/>
      <w:bCs/>
      <w:i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5F2CC2"/>
    <w:rPr>
      <w:rFonts w:ascii="Arial Narrow" w:eastAsia="Times New Roman" w:hAnsi="Arial Narrow" w:cs="Times New Roman"/>
      <w:b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5F2CC2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styleId="Siln">
    <w:name w:val="Strong"/>
    <w:basedOn w:val="Predvolenpsmoodseku"/>
    <w:uiPriority w:val="22"/>
    <w:qFormat/>
    <w:rsid w:val="005F2CC2"/>
    <w:rPr>
      <w:b/>
      <w:bCs/>
    </w:rPr>
  </w:style>
  <w:style w:type="character" w:styleId="Zvraznenie">
    <w:name w:val="Emphasis"/>
    <w:basedOn w:val="Predvolenpsmoodseku"/>
    <w:uiPriority w:val="20"/>
    <w:qFormat/>
    <w:rsid w:val="005F2CC2"/>
    <w:rPr>
      <w:i/>
      <w:iCs/>
    </w:rPr>
  </w:style>
  <w:style w:type="paragraph" w:styleId="Odsekzoznamu">
    <w:name w:val="List Paragraph"/>
    <w:aliases w:val="Table of contents numbered,body,Odsek zoznamu2,Tabuľka"/>
    <w:basedOn w:val="Normlny"/>
    <w:link w:val="OdsekzoznamuChar"/>
    <w:uiPriority w:val="34"/>
    <w:qFormat/>
    <w:rsid w:val="005F2CC2"/>
    <w:pPr>
      <w:suppressAutoHyphens/>
      <w:autoSpaceDN w:val="0"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dsekzoznamuChar">
    <w:name w:val="Odsek zoznamu Char"/>
    <w:aliases w:val="Table of contents numbered Char,body Char,Odsek zoznamu2 Char,Tabuľka Char"/>
    <w:basedOn w:val="Predvolenpsmoodseku"/>
    <w:link w:val="Odsekzoznamu"/>
    <w:uiPriority w:val="34"/>
    <w:rsid w:val="005F2CC2"/>
    <w:rPr>
      <w:rFonts w:ascii="Calibri" w:eastAsia="Calibri" w:hAnsi="Calibri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F2CC2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47CB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7CB8"/>
    <w:rPr>
      <w:rFonts w:ascii="Segoe UI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85B5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5B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5B5A"/>
    <w:rPr>
      <w:rFonts w:ascii="Arial Narrow" w:hAnsi="Arial Narro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5B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5B5A"/>
    <w:rPr>
      <w:rFonts w:ascii="Arial Narrow" w:hAnsi="Arial Narrow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6F8BFAC-BD42-4A15-A6B0-ECF56E0C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11751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Kotrhova Silvia</cp:lastModifiedBy>
  <cp:revision>3</cp:revision>
  <cp:lastPrinted>2021-01-22T08:14:00Z</cp:lastPrinted>
  <dcterms:created xsi:type="dcterms:W3CDTF">2021-01-21T12:04:00Z</dcterms:created>
  <dcterms:modified xsi:type="dcterms:W3CDTF">2021-01-22T09:30:00Z</dcterms:modified>
</cp:coreProperties>
</file>